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B0" w:rsidRDefault="009963B0" w:rsidP="009963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963B0">
        <w:rPr>
          <w:rFonts w:ascii="Times New Roman" w:hAnsi="Times New Roman" w:cs="Times New Roman"/>
          <w:b/>
          <w:sz w:val="28"/>
        </w:rPr>
        <w:t>Проблемы взаимодействия собственников жилья с управляющими компаниями</w:t>
      </w:r>
    </w:p>
    <w:p w:rsidR="003E4F41" w:rsidRPr="009963B0" w:rsidRDefault="003E4F41" w:rsidP="009963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EA77E2" w:rsidRPr="007F756D" w:rsidRDefault="008F58EE" w:rsidP="007F756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21 ноября по 5 декабря 2012 года </w:t>
      </w:r>
      <w:r w:rsidR="0035573E" w:rsidRPr="007F756D">
        <w:rPr>
          <w:rFonts w:ascii="Times New Roman" w:hAnsi="Times New Roman" w:cs="Times New Roman"/>
          <w:sz w:val="28"/>
        </w:rPr>
        <w:t>Общественн</w:t>
      </w:r>
      <w:r>
        <w:rPr>
          <w:rFonts w:ascii="Times New Roman" w:hAnsi="Times New Roman" w:cs="Times New Roman"/>
          <w:sz w:val="28"/>
        </w:rPr>
        <w:t xml:space="preserve">ая палата Ульяновской области </w:t>
      </w:r>
      <w:r w:rsidR="0035573E" w:rsidRPr="007F756D">
        <w:rPr>
          <w:rFonts w:ascii="Times New Roman" w:hAnsi="Times New Roman" w:cs="Times New Roman"/>
          <w:sz w:val="28"/>
        </w:rPr>
        <w:t xml:space="preserve">собирала отзывы граждан о проблемах </w:t>
      </w:r>
      <w:r>
        <w:rPr>
          <w:rFonts w:ascii="Times New Roman" w:hAnsi="Times New Roman" w:cs="Times New Roman"/>
          <w:sz w:val="28"/>
        </w:rPr>
        <w:t xml:space="preserve">в сфере </w:t>
      </w:r>
      <w:r w:rsidR="0035573E" w:rsidRPr="007F756D">
        <w:rPr>
          <w:rFonts w:ascii="Times New Roman" w:hAnsi="Times New Roman" w:cs="Times New Roman"/>
          <w:sz w:val="28"/>
        </w:rPr>
        <w:t>взаимодействия собственников жилья с управляющими компаниями. В</w:t>
      </w:r>
      <w:r>
        <w:rPr>
          <w:rFonts w:ascii="Times New Roman" w:hAnsi="Times New Roman" w:cs="Times New Roman"/>
          <w:sz w:val="28"/>
        </w:rPr>
        <w:t>сего в рамках «горячей линии»</w:t>
      </w:r>
      <w:r w:rsidR="0035573E" w:rsidRPr="007F756D">
        <w:rPr>
          <w:rFonts w:ascii="Times New Roman" w:hAnsi="Times New Roman" w:cs="Times New Roman"/>
          <w:sz w:val="28"/>
        </w:rPr>
        <w:t xml:space="preserve"> в палату поступило 64 обращения</w:t>
      </w:r>
      <w:r>
        <w:rPr>
          <w:rFonts w:ascii="Times New Roman" w:hAnsi="Times New Roman" w:cs="Times New Roman"/>
          <w:sz w:val="28"/>
        </w:rPr>
        <w:t xml:space="preserve"> от жителей региона</w:t>
      </w:r>
      <w:r w:rsidR="0035573E" w:rsidRPr="007F756D">
        <w:rPr>
          <w:rFonts w:ascii="Times New Roman" w:hAnsi="Times New Roman" w:cs="Times New Roman"/>
          <w:sz w:val="28"/>
        </w:rPr>
        <w:t>.</w:t>
      </w:r>
    </w:p>
    <w:p w:rsidR="009963B0" w:rsidRPr="007F756D" w:rsidRDefault="008F58EE" w:rsidP="008F58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 результатам опроса в</w:t>
      </w:r>
      <w:r w:rsidR="0035573E" w:rsidRPr="007F756D">
        <w:rPr>
          <w:rFonts w:ascii="Times New Roman" w:hAnsi="Times New Roman" w:cs="Times New Roman"/>
          <w:sz w:val="28"/>
        </w:rPr>
        <w:t>ыяснилось, что большая часть обратившихся (93,8%) осведомлены о том, какая управ</w:t>
      </w:r>
      <w:r>
        <w:rPr>
          <w:rFonts w:ascii="Times New Roman" w:hAnsi="Times New Roman" w:cs="Times New Roman"/>
          <w:sz w:val="28"/>
        </w:rPr>
        <w:t>ляющая компания их обслуживает.</w:t>
      </w:r>
      <w:proofErr w:type="gramEnd"/>
      <w:r w:rsidR="0035573E" w:rsidRPr="007F756D">
        <w:rPr>
          <w:rFonts w:ascii="Times New Roman" w:hAnsi="Times New Roman" w:cs="Times New Roman"/>
          <w:sz w:val="28"/>
        </w:rPr>
        <w:t xml:space="preserve"> Лишь 4,7% </w:t>
      </w:r>
      <w:r>
        <w:rPr>
          <w:rFonts w:ascii="Times New Roman" w:hAnsi="Times New Roman" w:cs="Times New Roman"/>
          <w:sz w:val="28"/>
        </w:rPr>
        <w:t xml:space="preserve">респондентов </w:t>
      </w:r>
      <w:r w:rsidR="0035573E" w:rsidRPr="007F756D">
        <w:rPr>
          <w:rFonts w:ascii="Times New Roman" w:hAnsi="Times New Roman" w:cs="Times New Roman"/>
          <w:sz w:val="28"/>
        </w:rPr>
        <w:t xml:space="preserve">неизвестно название </w:t>
      </w:r>
      <w:r>
        <w:rPr>
          <w:rFonts w:ascii="Times New Roman" w:hAnsi="Times New Roman" w:cs="Times New Roman"/>
          <w:sz w:val="28"/>
        </w:rPr>
        <w:t xml:space="preserve">своей </w:t>
      </w:r>
      <w:r w:rsidR="0035573E" w:rsidRPr="007F756D">
        <w:rPr>
          <w:rFonts w:ascii="Times New Roman" w:hAnsi="Times New Roman" w:cs="Times New Roman"/>
          <w:sz w:val="28"/>
        </w:rPr>
        <w:t>компании.</w:t>
      </w:r>
    </w:p>
    <w:p w:rsidR="008F58EE" w:rsidRDefault="00FA203F" w:rsidP="008F58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обращениях граждан были упомянуты названия 65,5% компаний из всех существующих в городе</w:t>
      </w:r>
      <w:r w:rsidR="00D4745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="008F58EE"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Альфаком-У</w:t>
      </w:r>
      <w:proofErr w:type="spellEnd"/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8F58EE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Засвияжье-1</w:t>
      </w:r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8F58EE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Фундамент</w:t>
      </w:r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8F58EE">
        <w:rPr>
          <w:rFonts w:ascii="Times New Roman" w:hAnsi="Times New Roman" w:cs="Times New Roman"/>
          <w:sz w:val="28"/>
        </w:rPr>
        <w:t>«</w:t>
      </w:r>
      <w:proofErr w:type="spellStart"/>
      <w:r w:rsidRPr="00FA203F">
        <w:rPr>
          <w:rFonts w:ascii="Times New Roman" w:hAnsi="Times New Roman" w:cs="Times New Roman"/>
          <w:sz w:val="28"/>
        </w:rPr>
        <w:t>Домоуправля</w:t>
      </w:r>
      <w:r>
        <w:rPr>
          <w:rFonts w:ascii="Times New Roman" w:hAnsi="Times New Roman" w:cs="Times New Roman"/>
          <w:sz w:val="28"/>
        </w:rPr>
        <w:t>ющая</w:t>
      </w:r>
      <w:proofErr w:type="spellEnd"/>
      <w:r>
        <w:rPr>
          <w:rFonts w:ascii="Times New Roman" w:hAnsi="Times New Roman" w:cs="Times New Roman"/>
          <w:sz w:val="28"/>
        </w:rPr>
        <w:t xml:space="preserve"> компания Ленинского района</w:t>
      </w:r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8F58EE"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Жилстройсервис</w:t>
      </w:r>
      <w:proofErr w:type="spellEnd"/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8F58EE">
        <w:rPr>
          <w:rFonts w:ascii="Times New Roman" w:hAnsi="Times New Roman" w:cs="Times New Roman"/>
          <w:sz w:val="28"/>
        </w:rPr>
        <w:t>«</w:t>
      </w:r>
      <w:proofErr w:type="spellStart"/>
      <w:r w:rsidRPr="00FA203F">
        <w:rPr>
          <w:rFonts w:ascii="Times New Roman" w:hAnsi="Times New Roman" w:cs="Times New Roman"/>
          <w:sz w:val="28"/>
        </w:rPr>
        <w:t>Домоуправляющая</w:t>
      </w:r>
      <w:proofErr w:type="spellEnd"/>
      <w:r w:rsidRPr="00FA203F">
        <w:rPr>
          <w:rFonts w:ascii="Times New Roman" w:hAnsi="Times New Roman" w:cs="Times New Roman"/>
          <w:sz w:val="28"/>
        </w:rPr>
        <w:t xml:space="preserve"> к</w:t>
      </w:r>
      <w:r>
        <w:rPr>
          <w:rFonts w:ascii="Times New Roman" w:hAnsi="Times New Roman" w:cs="Times New Roman"/>
          <w:sz w:val="28"/>
        </w:rPr>
        <w:t>омпания Железнодорожного района</w:t>
      </w:r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="008F58EE">
        <w:rPr>
          <w:rFonts w:ascii="Times New Roman" w:hAnsi="Times New Roman" w:cs="Times New Roman"/>
          <w:sz w:val="28"/>
        </w:rPr>
        <w:t>«</w:t>
      </w:r>
      <w:proofErr w:type="spellStart"/>
      <w:r w:rsidRPr="00FA203F">
        <w:rPr>
          <w:rFonts w:ascii="Times New Roman" w:hAnsi="Times New Roman" w:cs="Times New Roman"/>
          <w:sz w:val="28"/>
        </w:rPr>
        <w:t>Домоуправляю</w:t>
      </w:r>
      <w:r>
        <w:rPr>
          <w:rFonts w:ascii="Times New Roman" w:hAnsi="Times New Roman" w:cs="Times New Roman"/>
          <w:sz w:val="28"/>
        </w:rPr>
        <w:t>щая</w:t>
      </w:r>
      <w:proofErr w:type="spellEnd"/>
      <w:r>
        <w:rPr>
          <w:rFonts w:ascii="Times New Roman" w:hAnsi="Times New Roman" w:cs="Times New Roman"/>
          <w:sz w:val="28"/>
        </w:rPr>
        <w:t xml:space="preserve"> компания Заволжского района</w:t>
      </w:r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ООО «Истоки плюс», </w:t>
      </w:r>
      <w:r w:rsidR="008F58EE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Аметист</w:t>
      </w:r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ООО «ЖЭК», ООО «РЭС», ООО «ЦЭТ», </w:t>
      </w:r>
      <w:r w:rsidR="008F58EE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Управдом</w:t>
      </w:r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ООО «Южная», ТСЖ «Вектор», ТСЖ «Левобережная», ТСЖ «Навигатор», </w:t>
      </w:r>
      <w:r w:rsidRPr="00FA203F">
        <w:rPr>
          <w:rFonts w:ascii="Times New Roman" w:hAnsi="Times New Roman" w:cs="Times New Roman"/>
          <w:sz w:val="28"/>
        </w:rPr>
        <w:t>ООО «</w:t>
      </w:r>
      <w:proofErr w:type="spellStart"/>
      <w:r w:rsidRPr="00FA203F">
        <w:rPr>
          <w:rFonts w:ascii="Times New Roman" w:hAnsi="Times New Roman" w:cs="Times New Roman"/>
          <w:sz w:val="28"/>
        </w:rPr>
        <w:t>Экспроект</w:t>
      </w:r>
      <w:proofErr w:type="spellEnd"/>
      <w:r w:rsidRPr="00FA203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8723E6" w:rsidRDefault="004E5D0B" w:rsidP="008F58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Больш</w:t>
      </w:r>
      <w:r w:rsidR="008F58EE">
        <w:rPr>
          <w:rFonts w:ascii="Times New Roman" w:hAnsi="Times New Roman" w:cs="Times New Roman"/>
          <w:sz w:val="28"/>
        </w:rPr>
        <w:t xml:space="preserve">инство </w:t>
      </w:r>
      <w:r>
        <w:rPr>
          <w:rFonts w:ascii="Times New Roman" w:hAnsi="Times New Roman" w:cs="Times New Roman"/>
          <w:sz w:val="28"/>
        </w:rPr>
        <w:t xml:space="preserve">обратившихся </w:t>
      </w:r>
      <w:r w:rsidR="008F58EE">
        <w:rPr>
          <w:rFonts w:ascii="Times New Roman" w:hAnsi="Times New Roman" w:cs="Times New Roman"/>
          <w:sz w:val="28"/>
        </w:rPr>
        <w:t xml:space="preserve">в палату </w:t>
      </w:r>
      <w:r>
        <w:rPr>
          <w:rFonts w:ascii="Times New Roman" w:hAnsi="Times New Roman" w:cs="Times New Roman"/>
          <w:sz w:val="28"/>
        </w:rPr>
        <w:t>(72</w:t>
      </w:r>
      <w:r w:rsidR="008723E6" w:rsidRPr="007F756D">
        <w:rPr>
          <w:rFonts w:ascii="Times New Roman" w:hAnsi="Times New Roman" w:cs="Times New Roman"/>
          <w:sz w:val="28"/>
        </w:rPr>
        <w:t xml:space="preserve">,3%) полностью не </w:t>
      </w:r>
      <w:proofErr w:type="gramStart"/>
      <w:r w:rsidR="008723E6" w:rsidRPr="007F756D">
        <w:rPr>
          <w:rFonts w:ascii="Times New Roman" w:hAnsi="Times New Roman" w:cs="Times New Roman"/>
          <w:sz w:val="28"/>
        </w:rPr>
        <w:t>удовлетворены</w:t>
      </w:r>
      <w:proofErr w:type="gramEnd"/>
      <w:r w:rsidR="008723E6" w:rsidRPr="007F756D">
        <w:rPr>
          <w:rFonts w:ascii="Times New Roman" w:hAnsi="Times New Roman" w:cs="Times New Roman"/>
          <w:sz w:val="28"/>
        </w:rPr>
        <w:t xml:space="preserve"> работо</w:t>
      </w:r>
      <w:r>
        <w:rPr>
          <w:rFonts w:ascii="Times New Roman" w:hAnsi="Times New Roman" w:cs="Times New Roman"/>
          <w:sz w:val="28"/>
        </w:rPr>
        <w:t>й своих управляющих компаний. 16</w:t>
      </w:r>
      <w:r w:rsidR="008723E6" w:rsidRPr="007F756D">
        <w:rPr>
          <w:rFonts w:ascii="Times New Roman" w:hAnsi="Times New Roman" w:cs="Times New Roman"/>
          <w:sz w:val="28"/>
        </w:rPr>
        <w:t>,6</w:t>
      </w:r>
      <w:r>
        <w:rPr>
          <w:rFonts w:ascii="Times New Roman" w:hAnsi="Times New Roman" w:cs="Times New Roman"/>
          <w:sz w:val="28"/>
        </w:rPr>
        <w:t>% - скорее не удовлетворены, 9,5</w:t>
      </w:r>
      <w:r w:rsidR="008723E6" w:rsidRPr="007F756D">
        <w:rPr>
          <w:rFonts w:ascii="Times New Roman" w:hAnsi="Times New Roman" w:cs="Times New Roman"/>
          <w:sz w:val="28"/>
        </w:rPr>
        <w:t>% - частично удовлетворены</w:t>
      </w:r>
      <w:r w:rsidR="00D47451">
        <w:rPr>
          <w:rFonts w:ascii="Times New Roman" w:hAnsi="Times New Roman" w:cs="Times New Roman"/>
          <w:sz w:val="28"/>
        </w:rPr>
        <w:t xml:space="preserve"> (таблица 1)</w:t>
      </w:r>
      <w:r w:rsidR="00DD1438" w:rsidRPr="007F756D">
        <w:rPr>
          <w:rFonts w:ascii="Times New Roman" w:hAnsi="Times New Roman" w:cs="Times New Roman"/>
          <w:sz w:val="28"/>
        </w:rPr>
        <w:t>.</w:t>
      </w:r>
    </w:p>
    <w:p w:rsidR="00D47451" w:rsidRPr="007F756D" w:rsidRDefault="00D47451" w:rsidP="00D4745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1</w:t>
      </w:r>
    </w:p>
    <w:tbl>
      <w:tblPr>
        <w:tblStyle w:val="a3"/>
        <w:tblW w:w="0" w:type="auto"/>
        <w:tblLook w:val="04A0"/>
      </w:tblPr>
      <w:tblGrid>
        <w:gridCol w:w="8330"/>
        <w:gridCol w:w="1241"/>
      </w:tblGrid>
      <w:tr w:rsidR="008723E6" w:rsidRPr="007F756D" w:rsidTr="00721B40">
        <w:tc>
          <w:tcPr>
            <w:tcW w:w="8330" w:type="dxa"/>
          </w:tcPr>
          <w:p w:rsidR="008723E6" w:rsidRPr="007F756D" w:rsidRDefault="008723E6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Полностью удовлетворены</w:t>
            </w:r>
          </w:p>
        </w:tc>
        <w:tc>
          <w:tcPr>
            <w:tcW w:w="1241" w:type="dxa"/>
          </w:tcPr>
          <w:p w:rsidR="008723E6" w:rsidRPr="007F756D" w:rsidRDefault="00DD1438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0</w:t>
            </w:r>
            <w:r w:rsidR="008723E6" w:rsidRPr="007F756D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723E6" w:rsidRPr="007F756D" w:rsidTr="00721B40">
        <w:tc>
          <w:tcPr>
            <w:tcW w:w="8330" w:type="dxa"/>
          </w:tcPr>
          <w:p w:rsidR="008723E6" w:rsidRPr="007F756D" w:rsidRDefault="008723E6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Частично удовлетворены</w:t>
            </w:r>
          </w:p>
        </w:tc>
        <w:tc>
          <w:tcPr>
            <w:tcW w:w="1241" w:type="dxa"/>
          </w:tcPr>
          <w:p w:rsidR="008723E6" w:rsidRPr="007F756D" w:rsidRDefault="008D6E63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9,5</w:t>
            </w:r>
            <w:r w:rsidR="008723E6" w:rsidRPr="007F756D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8723E6" w:rsidRPr="007F756D" w:rsidTr="00721B40">
        <w:tc>
          <w:tcPr>
            <w:tcW w:w="8330" w:type="dxa"/>
          </w:tcPr>
          <w:p w:rsidR="008723E6" w:rsidRPr="007F756D" w:rsidRDefault="008723E6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Скорее не удовлетворены</w:t>
            </w:r>
          </w:p>
        </w:tc>
        <w:tc>
          <w:tcPr>
            <w:tcW w:w="1241" w:type="dxa"/>
          </w:tcPr>
          <w:p w:rsidR="008723E6" w:rsidRPr="007F756D" w:rsidRDefault="008723E6" w:rsidP="008D6E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1</w:t>
            </w:r>
            <w:r w:rsidR="008D6E63">
              <w:rPr>
                <w:rFonts w:ascii="Times New Roman" w:hAnsi="Times New Roman" w:cs="Times New Roman"/>
                <w:sz w:val="28"/>
              </w:rPr>
              <w:t>6</w:t>
            </w:r>
            <w:r w:rsidRPr="007F756D">
              <w:rPr>
                <w:rFonts w:ascii="Times New Roman" w:hAnsi="Times New Roman" w:cs="Times New Roman"/>
                <w:sz w:val="28"/>
              </w:rPr>
              <w:t>,6%</w:t>
            </w:r>
          </w:p>
        </w:tc>
      </w:tr>
      <w:tr w:rsidR="008723E6" w:rsidRPr="007F756D" w:rsidTr="00FA203F">
        <w:tc>
          <w:tcPr>
            <w:tcW w:w="8330" w:type="dxa"/>
            <w:shd w:val="clear" w:color="auto" w:fill="C0504D" w:themeFill="accent2"/>
          </w:tcPr>
          <w:p w:rsidR="008723E6" w:rsidRPr="007F756D" w:rsidRDefault="008723E6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Полностью не удовлетворены</w:t>
            </w:r>
          </w:p>
        </w:tc>
        <w:tc>
          <w:tcPr>
            <w:tcW w:w="1241" w:type="dxa"/>
            <w:shd w:val="clear" w:color="auto" w:fill="C0504D" w:themeFill="accent2"/>
          </w:tcPr>
          <w:p w:rsidR="008723E6" w:rsidRPr="007F756D" w:rsidRDefault="008723E6" w:rsidP="008D6E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7</w:t>
            </w:r>
            <w:r w:rsidR="008D6E63">
              <w:rPr>
                <w:rFonts w:ascii="Times New Roman" w:hAnsi="Times New Roman" w:cs="Times New Roman"/>
                <w:sz w:val="28"/>
              </w:rPr>
              <w:t>2</w:t>
            </w:r>
            <w:r w:rsidRPr="007F756D">
              <w:rPr>
                <w:rFonts w:ascii="Times New Roman" w:hAnsi="Times New Roman" w:cs="Times New Roman"/>
                <w:sz w:val="28"/>
              </w:rPr>
              <w:t>,3%</w:t>
            </w:r>
          </w:p>
        </w:tc>
      </w:tr>
      <w:tr w:rsidR="008D6E63" w:rsidRPr="007F756D" w:rsidTr="00721B40">
        <w:tc>
          <w:tcPr>
            <w:tcW w:w="8330" w:type="dxa"/>
          </w:tcPr>
          <w:p w:rsidR="008D6E63" w:rsidRPr="007F756D" w:rsidRDefault="008D6E63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Затрудняюсь ответить</w:t>
            </w:r>
          </w:p>
        </w:tc>
        <w:tc>
          <w:tcPr>
            <w:tcW w:w="1241" w:type="dxa"/>
          </w:tcPr>
          <w:p w:rsidR="008D6E63" w:rsidRPr="007F756D" w:rsidRDefault="008D6E63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1,6%</w:t>
            </w:r>
          </w:p>
        </w:tc>
      </w:tr>
    </w:tbl>
    <w:p w:rsidR="008F58EE" w:rsidRDefault="008F58EE" w:rsidP="00D4745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D1438" w:rsidRPr="007F756D" w:rsidRDefault="00D334BC" w:rsidP="008F58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>Самые негативные отзывы получили такие управляющие компании</w:t>
      </w:r>
      <w:r w:rsidR="008F58EE">
        <w:rPr>
          <w:rFonts w:ascii="Times New Roman" w:hAnsi="Times New Roman" w:cs="Times New Roman"/>
          <w:sz w:val="28"/>
        </w:rPr>
        <w:t>,</w:t>
      </w:r>
      <w:r w:rsidRPr="007F756D">
        <w:rPr>
          <w:rFonts w:ascii="Times New Roman" w:hAnsi="Times New Roman" w:cs="Times New Roman"/>
          <w:sz w:val="28"/>
        </w:rPr>
        <w:t xml:space="preserve"> как</w:t>
      </w:r>
      <w:r w:rsidR="00D47451">
        <w:rPr>
          <w:rFonts w:ascii="Times New Roman" w:hAnsi="Times New Roman" w:cs="Times New Roman"/>
          <w:sz w:val="28"/>
        </w:rPr>
        <w:t xml:space="preserve"> (таблица 2)</w:t>
      </w:r>
      <w:r w:rsidRPr="007F756D">
        <w:rPr>
          <w:rFonts w:ascii="Times New Roman" w:hAnsi="Times New Roman" w:cs="Times New Roman"/>
          <w:sz w:val="28"/>
        </w:rPr>
        <w:t>:</w:t>
      </w:r>
    </w:p>
    <w:p w:rsidR="00D334BC" w:rsidRPr="007F756D" w:rsidRDefault="00D334BC" w:rsidP="008F58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 xml:space="preserve">- </w:t>
      </w:r>
      <w:r w:rsidR="008F58EE">
        <w:rPr>
          <w:rFonts w:ascii="Times New Roman" w:hAnsi="Times New Roman" w:cs="Times New Roman"/>
          <w:sz w:val="28"/>
        </w:rPr>
        <w:t>«</w:t>
      </w:r>
      <w:proofErr w:type="spellStart"/>
      <w:r w:rsidRPr="007F756D">
        <w:rPr>
          <w:rFonts w:ascii="Times New Roman" w:hAnsi="Times New Roman" w:cs="Times New Roman"/>
          <w:sz w:val="28"/>
        </w:rPr>
        <w:t>Альфаком-У</w:t>
      </w:r>
      <w:proofErr w:type="spellEnd"/>
      <w:r w:rsidR="008F58EE">
        <w:rPr>
          <w:rFonts w:ascii="Times New Roman" w:hAnsi="Times New Roman" w:cs="Times New Roman"/>
          <w:sz w:val="28"/>
        </w:rPr>
        <w:t>»</w:t>
      </w:r>
      <w:r w:rsidRPr="007F756D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7F756D">
        <w:rPr>
          <w:rFonts w:ascii="Times New Roman" w:hAnsi="Times New Roman" w:cs="Times New Roman"/>
          <w:sz w:val="28"/>
        </w:rPr>
        <w:t>работой</w:t>
      </w:r>
      <w:proofErr w:type="gramEnd"/>
      <w:r w:rsidRPr="007F756D">
        <w:rPr>
          <w:rFonts w:ascii="Times New Roman" w:hAnsi="Times New Roman" w:cs="Times New Roman"/>
          <w:sz w:val="28"/>
        </w:rPr>
        <w:t xml:space="preserve"> которо</w:t>
      </w:r>
      <w:r w:rsidR="008F58EE">
        <w:rPr>
          <w:rFonts w:ascii="Times New Roman" w:hAnsi="Times New Roman" w:cs="Times New Roman"/>
          <w:sz w:val="28"/>
        </w:rPr>
        <w:t xml:space="preserve">й </w:t>
      </w:r>
      <w:r w:rsidRPr="007F756D">
        <w:rPr>
          <w:rFonts w:ascii="Times New Roman" w:hAnsi="Times New Roman" w:cs="Times New Roman"/>
          <w:sz w:val="28"/>
        </w:rPr>
        <w:t>полностью не удовлетворены 75% обратившихся;</w:t>
      </w:r>
    </w:p>
    <w:p w:rsidR="00D334BC" w:rsidRPr="007F756D" w:rsidRDefault="00D334BC" w:rsidP="008F58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 xml:space="preserve">- </w:t>
      </w:r>
      <w:r w:rsidR="008F58EE">
        <w:rPr>
          <w:rFonts w:ascii="Times New Roman" w:hAnsi="Times New Roman" w:cs="Times New Roman"/>
          <w:sz w:val="28"/>
        </w:rPr>
        <w:t>«</w:t>
      </w:r>
      <w:proofErr w:type="spellStart"/>
      <w:r w:rsidRPr="007F756D">
        <w:rPr>
          <w:rFonts w:ascii="Times New Roman" w:hAnsi="Times New Roman" w:cs="Times New Roman"/>
          <w:sz w:val="28"/>
        </w:rPr>
        <w:t>Засвияжье</w:t>
      </w:r>
      <w:proofErr w:type="spellEnd"/>
      <w:r w:rsidRPr="007F756D">
        <w:rPr>
          <w:rFonts w:ascii="Times New Roman" w:hAnsi="Times New Roman" w:cs="Times New Roman"/>
          <w:sz w:val="28"/>
        </w:rPr>
        <w:t xml:space="preserve"> -1</w:t>
      </w:r>
      <w:r w:rsidR="008F58EE">
        <w:rPr>
          <w:rFonts w:ascii="Times New Roman" w:hAnsi="Times New Roman" w:cs="Times New Roman"/>
          <w:sz w:val="28"/>
        </w:rPr>
        <w:t>»</w:t>
      </w:r>
      <w:r w:rsidRPr="007F756D">
        <w:rPr>
          <w:rFonts w:ascii="Times New Roman" w:hAnsi="Times New Roman" w:cs="Times New Roman"/>
          <w:sz w:val="28"/>
        </w:rPr>
        <w:t>, полностью не удовлетворены 91,7%;</w:t>
      </w:r>
    </w:p>
    <w:p w:rsidR="008F58EE" w:rsidRDefault="00D334BC" w:rsidP="008F58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F756D">
        <w:rPr>
          <w:rFonts w:ascii="Times New Roman" w:hAnsi="Times New Roman" w:cs="Times New Roman"/>
          <w:sz w:val="28"/>
        </w:rPr>
        <w:t>- никто из обратившихся не удовлетворен работой компаний:</w:t>
      </w:r>
      <w:proofErr w:type="gramEnd"/>
      <w:r w:rsidRPr="007F756D">
        <w:rPr>
          <w:rFonts w:ascii="Times New Roman" w:hAnsi="Times New Roman" w:cs="Times New Roman"/>
          <w:sz w:val="28"/>
        </w:rPr>
        <w:t xml:space="preserve"> ООО «Истоки плюс», ООО «РЭС», ООО «ЦЭТ», ООО «</w:t>
      </w:r>
      <w:proofErr w:type="spellStart"/>
      <w:r w:rsidRPr="007F756D">
        <w:rPr>
          <w:rFonts w:ascii="Times New Roman" w:hAnsi="Times New Roman" w:cs="Times New Roman"/>
          <w:sz w:val="28"/>
        </w:rPr>
        <w:t>Экспроект</w:t>
      </w:r>
      <w:proofErr w:type="spellEnd"/>
      <w:r w:rsidRPr="007F756D">
        <w:rPr>
          <w:rFonts w:ascii="Times New Roman" w:hAnsi="Times New Roman" w:cs="Times New Roman"/>
          <w:sz w:val="28"/>
        </w:rPr>
        <w:t>», ТСЖ «Навигатор», «Фундамент»</w:t>
      </w:r>
      <w:r w:rsidR="00D47451">
        <w:rPr>
          <w:rFonts w:ascii="Times New Roman" w:hAnsi="Times New Roman" w:cs="Times New Roman"/>
          <w:sz w:val="28"/>
        </w:rPr>
        <w:t>.</w:t>
      </w:r>
    </w:p>
    <w:p w:rsidR="001074A9" w:rsidRPr="007F756D" w:rsidRDefault="001074A9" w:rsidP="008F58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 xml:space="preserve">Частично </w:t>
      </w:r>
      <w:proofErr w:type="gramStart"/>
      <w:r w:rsidRPr="007F756D">
        <w:rPr>
          <w:rFonts w:ascii="Times New Roman" w:hAnsi="Times New Roman" w:cs="Times New Roman"/>
          <w:sz w:val="28"/>
        </w:rPr>
        <w:t>удовлетворены</w:t>
      </w:r>
      <w:proofErr w:type="gramEnd"/>
      <w:r w:rsidRPr="007F756D">
        <w:rPr>
          <w:rFonts w:ascii="Times New Roman" w:hAnsi="Times New Roman" w:cs="Times New Roman"/>
          <w:sz w:val="28"/>
        </w:rPr>
        <w:t xml:space="preserve"> работой таких компаний как:</w:t>
      </w:r>
    </w:p>
    <w:p w:rsidR="001074A9" w:rsidRPr="007F756D" w:rsidRDefault="001074A9" w:rsidP="008F58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F756D">
        <w:rPr>
          <w:rFonts w:ascii="Times New Roman" w:hAnsi="Times New Roman" w:cs="Times New Roman"/>
          <w:sz w:val="28"/>
        </w:rPr>
        <w:t>Жилстройсервис</w:t>
      </w:r>
      <w:proofErr w:type="spellEnd"/>
      <w:r w:rsidRPr="007F756D">
        <w:rPr>
          <w:rFonts w:ascii="Times New Roman" w:hAnsi="Times New Roman" w:cs="Times New Roman"/>
          <w:sz w:val="28"/>
        </w:rPr>
        <w:t xml:space="preserve"> – 50%;</w:t>
      </w:r>
    </w:p>
    <w:p w:rsidR="001074A9" w:rsidRDefault="001074A9" w:rsidP="008F58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 xml:space="preserve">- ООО </w:t>
      </w:r>
      <w:r w:rsidR="000C2D66">
        <w:rPr>
          <w:rFonts w:ascii="Times New Roman" w:hAnsi="Times New Roman" w:cs="Times New Roman"/>
          <w:sz w:val="28"/>
        </w:rPr>
        <w:t>«</w:t>
      </w:r>
      <w:r w:rsidRPr="007F756D">
        <w:rPr>
          <w:rFonts w:ascii="Times New Roman" w:hAnsi="Times New Roman" w:cs="Times New Roman"/>
          <w:sz w:val="28"/>
        </w:rPr>
        <w:t>Южная</w:t>
      </w:r>
      <w:r w:rsidR="000C2D66">
        <w:rPr>
          <w:rFonts w:ascii="Times New Roman" w:hAnsi="Times New Roman" w:cs="Times New Roman"/>
          <w:sz w:val="28"/>
        </w:rPr>
        <w:t>»</w:t>
      </w:r>
      <w:r w:rsidRPr="007F756D">
        <w:rPr>
          <w:rFonts w:ascii="Times New Roman" w:hAnsi="Times New Roman" w:cs="Times New Roman"/>
          <w:sz w:val="28"/>
        </w:rPr>
        <w:t xml:space="preserve"> – 100%;</w:t>
      </w:r>
    </w:p>
    <w:p w:rsidR="004E5D0B" w:rsidRPr="007F756D" w:rsidRDefault="004E5D0B" w:rsidP="008F58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lastRenderedPageBreak/>
        <w:t>- ТСЖ «Левобережное» - 100%</w:t>
      </w:r>
    </w:p>
    <w:p w:rsidR="00D47451" w:rsidRPr="007F756D" w:rsidRDefault="00D47451" w:rsidP="00D4745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2</w:t>
      </w:r>
    </w:p>
    <w:tbl>
      <w:tblPr>
        <w:tblStyle w:val="a3"/>
        <w:tblW w:w="9038" w:type="dxa"/>
        <w:jc w:val="center"/>
        <w:tblLayout w:type="fixed"/>
        <w:tblLook w:val="04A0"/>
      </w:tblPr>
      <w:tblGrid>
        <w:gridCol w:w="2660"/>
        <w:gridCol w:w="1418"/>
        <w:gridCol w:w="1559"/>
        <w:gridCol w:w="1843"/>
        <w:gridCol w:w="1558"/>
      </w:tblGrid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Частично удовлетворены</w:t>
            </w: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Скорее не удовлетворены</w:t>
            </w: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Полностью не удовлетворены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Затрудняюсь ответить</w:t>
            </w: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7451">
              <w:rPr>
                <w:rFonts w:ascii="Times New Roman" w:hAnsi="Times New Roman" w:cs="Times New Roman"/>
                <w:sz w:val="24"/>
              </w:rPr>
              <w:t>Альфаком-У</w:t>
            </w:r>
            <w:proofErr w:type="spellEnd"/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8,3%</w:t>
            </w: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16,7%</w:t>
            </w: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75%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Засвияжье-1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8,3%</w:t>
            </w: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91,7%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Фундамент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7451">
              <w:rPr>
                <w:rFonts w:ascii="Times New Roman" w:hAnsi="Times New Roman" w:cs="Times New Roman"/>
                <w:sz w:val="24"/>
              </w:rPr>
              <w:t>Домоуправляющая</w:t>
            </w:r>
            <w:proofErr w:type="spellEnd"/>
            <w:r w:rsidRPr="00D47451">
              <w:rPr>
                <w:rFonts w:ascii="Times New Roman" w:hAnsi="Times New Roman" w:cs="Times New Roman"/>
                <w:sz w:val="24"/>
              </w:rPr>
              <w:t xml:space="preserve"> компания Ленинского района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40%</w:t>
            </w: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40%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20%</w:t>
            </w: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7451">
              <w:rPr>
                <w:rFonts w:ascii="Times New Roman" w:hAnsi="Times New Roman" w:cs="Times New Roman"/>
                <w:sz w:val="24"/>
              </w:rPr>
              <w:t>Жилстройсервис</w:t>
            </w:r>
            <w:proofErr w:type="spellEnd"/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7451">
              <w:rPr>
                <w:rFonts w:ascii="Times New Roman" w:hAnsi="Times New Roman" w:cs="Times New Roman"/>
                <w:sz w:val="24"/>
              </w:rPr>
              <w:t>Домоуправляющая</w:t>
            </w:r>
            <w:proofErr w:type="spellEnd"/>
            <w:r w:rsidRPr="00D47451">
              <w:rPr>
                <w:rFonts w:ascii="Times New Roman" w:hAnsi="Times New Roman" w:cs="Times New Roman"/>
                <w:sz w:val="24"/>
              </w:rPr>
              <w:t xml:space="preserve"> компания Железнодорожного района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66,7%</w:t>
            </w: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33,3%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47451">
              <w:rPr>
                <w:rFonts w:ascii="Times New Roman" w:hAnsi="Times New Roman" w:cs="Times New Roman"/>
                <w:sz w:val="24"/>
              </w:rPr>
              <w:t>Домоуправляющая</w:t>
            </w:r>
            <w:proofErr w:type="spellEnd"/>
            <w:r w:rsidRPr="00D47451">
              <w:rPr>
                <w:rFonts w:ascii="Times New Roman" w:hAnsi="Times New Roman" w:cs="Times New Roman"/>
                <w:sz w:val="24"/>
              </w:rPr>
              <w:t xml:space="preserve"> компания Заволжского района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47451">
              <w:rPr>
                <w:rFonts w:ascii="Times New Roman" w:hAnsi="Times New Roman" w:cs="Times New Roman"/>
                <w:sz w:val="24"/>
              </w:rPr>
              <w:t>Истоки плюс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Аметист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ООО «ЖЭК»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47451">
              <w:rPr>
                <w:rFonts w:ascii="Times New Roman" w:hAnsi="Times New Roman" w:cs="Times New Roman"/>
                <w:sz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47451">
              <w:rPr>
                <w:rFonts w:ascii="Times New Roman" w:hAnsi="Times New Roman" w:cs="Times New Roman"/>
                <w:sz w:val="24"/>
              </w:rPr>
              <w:t>ЦЭТ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47451">
              <w:rPr>
                <w:rFonts w:ascii="Times New Roman" w:hAnsi="Times New Roman" w:cs="Times New Roman"/>
                <w:sz w:val="24"/>
              </w:rPr>
              <w:t>Экспроект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47451">
              <w:rPr>
                <w:rFonts w:ascii="Times New Roman" w:hAnsi="Times New Roman" w:cs="Times New Roman"/>
                <w:sz w:val="24"/>
              </w:rPr>
              <w:t>Южная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 xml:space="preserve">ТСЖ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47451">
              <w:rPr>
                <w:rFonts w:ascii="Times New Roman" w:hAnsi="Times New Roman" w:cs="Times New Roman"/>
                <w:sz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 xml:space="preserve">ТСЖ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47451">
              <w:rPr>
                <w:rFonts w:ascii="Times New Roman" w:hAnsi="Times New Roman" w:cs="Times New Roman"/>
                <w:sz w:val="24"/>
              </w:rPr>
              <w:t>Левобережное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 xml:space="preserve">ТСЖ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47451">
              <w:rPr>
                <w:rFonts w:ascii="Times New Roman" w:hAnsi="Times New Roman" w:cs="Times New Roman"/>
                <w:sz w:val="24"/>
              </w:rPr>
              <w:t>Навигатор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Фундамент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203F" w:rsidRPr="007F756D" w:rsidTr="00FA203F">
        <w:trPr>
          <w:jc w:val="center"/>
        </w:trPr>
        <w:tc>
          <w:tcPr>
            <w:tcW w:w="2660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Управдом</w:t>
            </w:r>
          </w:p>
        </w:tc>
        <w:tc>
          <w:tcPr>
            <w:tcW w:w="141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16,7%</w:t>
            </w:r>
          </w:p>
        </w:tc>
        <w:tc>
          <w:tcPr>
            <w:tcW w:w="1559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451">
              <w:rPr>
                <w:rFonts w:ascii="Times New Roman" w:hAnsi="Times New Roman" w:cs="Times New Roman"/>
                <w:sz w:val="24"/>
              </w:rPr>
              <w:t>83,3%</w:t>
            </w:r>
          </w:p>
        </w:tc>
        <w:tc>
          <w:tcPr>
            <w:tcW w:w="1558" w:type="dxa"/>
          </w:tcPr>
          <w:p w:rsidR="00FA203F" w:rsidRPr="00D47451" w:rsidRDefault="00FA203F" w:rsidP="00D4745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D6E63" w:rsidRDefault="008D6E63" w:rsidP="007F756D">
      <w:pPr>
        <w:jc w:val="both"/>
        <w:rPr>
          <w:rFonts w:ascii="Times New Roman" w:hAnsi="Times New Roman" w:cs="Times New Roman"/>
          <w:sz w:val="28"/>
        </w:rPr>
      </w:pPr>
    </w:p>
    <w:p w:rsidR="006E673A" w:rsidRDefault="001074A9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 xml:space="preserve">Исходя из обращений, были выявлены следующие проблемы, существующие </w:t>
      </w:r>
      <w:r w:rsidR="008F58EE">
        <w:rPr>
          <w:rFonts w:ascii="Times New Roman" w:hAnsi="Times New Roman" w:cs="Times New Roman"/>
          <w:sz w:val="28"/>
        </w:rPr>
        <w:t xml:space="preserve">в сфере взаимодействия собственников жилья с </w:t>
      </w:r>
      <w:r w:rsidRPr="007F756D">
        <w:rPr>
          <w:rFonts w:ascii="Times New Roman" w:hAnsi="Times New Roman" w:cs="Times New Roman"/>
          <w:sz w:val="28"/>
        </w:rPr>
        <w:t>управляющими компаниями</w:t>
      </w:r>
      <w:r w:rsidR="00D47451">
        <w:rPr>
          <w:rFonts w:ascii="Times New Roman" w:hAnsi="Times New Roman" w:cs="Times New Roman"/>
          <w:sz w:val="28"/>
        </w:rPr>
        <w:t xml:space="preserve"> (таблица 3)</w:t>
      </w:r>
      <w:r w:rsidRPr="007F756D">
        <w:rPr>
          <w:rFonts w:ascii="Times New Roman" w:hAnsi="Times New Roman" w:cs="Times New Roman"/>
          <w:sz w:val="28"/>
        </w:rPr>
        <w:t>:</w:t>
      </w:r>
    </w:p>
    <w:p w:rsidR="00D47451" w:rsidRPr="007F756D" w:rsidRDefault="00D47451" w:rsidP="00D4745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3</w:t>
      </w:r>
    </w:p>
    <w:tbl>
      <w:tblPr>
        <w:tblStyle w:val="a3"/>
        <w:tblW w:w="10490" w:type="dxa"/>
        <w:tblInd w:w="-459" w:type="dxa"/>
        <w:tblLook w:val="04A0"/>
      </w:tblPr>
      <w:tblGrid>
        <w:gridCol w:w="8647"/>
        <w:gridCol w:w="1843"/>
      </w:tblGrid>
      <w:tr w:rsidR="002B03A0" w:rsidRPr="007F756D" w:rsidTr="001074A9">
        <w:tc>
          <w:tcPr>
            <w:tcW w:w="8647" w:type="dxa"/>
          </w:tcPr>
          <w:p w:rsidR="002B03A0" w:rsidRPr="007F756D" w:rsidRDefault="002B03A0" w:rsidP="00C06D2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 xml:space="preserve">Не реагируют на жалобы и обращения </w:t>
            </w:r>
          </w:p>
        </w:tc>
        <w:tc>
          <w:tcPr>
            <w:tcW w:w="1843" w:type="dxa"/>
          </w:tcPr>
          <w:p w:rsidR="002B03A0" w:rsidRPr="007F756D" w:rsidRDefault="002B03A0" w:rsidP="00C06D2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68,8%</w:t>
            </w:r>
          </w:p>
        </w:tc>
      </w:tr>
      <w:tr w:rsidR="002B03A0" w:rsidRPr="007F756D" w:rsidTr="001074A9">
        <w:tc>
          <w:tcPr>
            <w:tcW w:w="8647" w:type="dxa"/>
          </w:tcPr>
          <w:p w:rsidR="002B03A0" w:rsidRPr="007F756D" w:rsidRDefault="002B03A0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 xml:space="preserve">Управляющие компании не </w:t>
            </w:r>
            <w:proofErr w:type="gramStart"/>
            <w:r w:rsidRPr="007F756D">
              <w:rPr>
                <w:rFonts w:ascii="Times New Roman" w:hAnsi="Times New Roman" w:cs="Times New Roman"/>
                <w:sz w:val="28"/>
              </w:rPr>
              <w:t>отчитываются о расходовании</w:t>
            </w:r>
            <w:proofErr w:type="gramEnd"/>
            <w:r w:rsidRPr="007F756D">
              <w:rPr>
                <w:rFonts w:ascii="Times New Roman" w:hAnsi="Times New Roman" w:cs="Times New Roman"/>
                <w:sz w:val="28"/>
              </w:rPr>
              <w:t xml:space="preserve"> средств</w:t>
            </w:r>
          </w:p>
        </w:tc>
        <w:tc>
          <w:tcPr>
            <w:tcW w:w="1843" w:type="dxa"/>
          </w:tcPr>
          <w:p w:rsidR="002B03A0" w:rsidRPr="007F756D" w:rsidRDefault="002B03A0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65,6%</w:t>
            </w:r>
          </w:p>
        </w:tc>
      </w:tr>
      <w:tr w:rsidR="002B03A0" w:rsidRPr="007F756D" w:rsidTr="001074A9">
        <w:tc>
          <w:tcPr>
            <w:tcW w:w="8647" w:type="dxa"/>
          </w:tcPr>
          <w:p w:rsidR="002B03A0" w:rsidRPr="007F756D" w:rsidRDefault="002B03A0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Не информируют об изменении тарифов</w:t>
            </w:r>
          </w:p>
        </w:tc>
        <w:tc>
          <w:tcPr>
            <w:tcW w:w="1843" w:type="dxa"/>
          </w:tcPr>
          <w:p w:rsidR="002B03A0" w:rsidRPr="007F756D" w:rsidRDefault="002B03A0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60,9%</w:t>
            </w:r>
          </w:p>
        </w:tc>
      </w:tr>
      <w:tr w:rsidR="002B03A0" w:rsidRPr="007F756D" w:rsidTr="001074A9">
        <w:tc>
          <w:tcPr>
            <w:tcW w:w="8647" w:type="dxa"/>
          </w:tcPr>
          <w:p w:rsidR="002B03A0" w:rsidRPr="007F756D" w:rsidRDefault="002B03A0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Не проводят встречи, сходы с жителями</w:t>
            </w:r>
          </w:p>
        </w:tc>
        <w:tc>
          <w:tcPr>
            <w:tcW w:w="1843" w:type="dxa"/>
          </w:tcPr>
          <w:p w:rsidR="002B03A0" w:rsidRPr="007F756D" w:rsidRDefault="002B03A0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53,1%</w:t>
            </w:r>
          </w:p>
        </w:tc>
      </w:tr>
      <w:tr w:rsidR="002B03A0" w:rsidRPr="007F756D" w:rsidTr="001074A9">
        <w:tc>
          <w:tcPr>
            <w:tcW w:w="8647" w:type="dxa"/>
          </w:tcPr>
          <w:p w:rsidR="002B03A0" w:rsidRPr="007F756D" w:rsidRDefault="00D77253" w:rsidP="00D7725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 информируют об изменении </w:t>
            </w:r>
            <w:r w:rsidR="002B03A0" w:rsidRPr="007F756D">
              <w:rPr>
                <w:rFonts w:ascii="Times New Roman" w:hAnsi="Times New Roman" w:cs="Times New Roman"/>
                <w:sz w:val="28"/>
              </w:rPr>
              <w:t>законодательств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bookmarkStart w:id="0" w:name="_GoBack"/>
            <w:bookmarkEnd w:id="0"/>
            <w:r w:rsidR="002B03A0" w:rsidRPr="007F756D">
              <w:rPr>
                <w:rFonts w:ascii="Times New Roman" w:hAnsi="Times New Roman" w:cs="Times New Roman"/>
                <w:sz w:val="28"/>
              </w:rPr>
              <w:t xml:space="preserve"> в области жилищных отношений</w:t>
            </w:r>
          </w:p>
        </w:tc>
        <w:tc>
          <w:tcPr>
            <w:tcW w:w="1843" w:type="dxa"/>
          </w:tcPr>
          <w:p w:rsidR="002B03A0" w:rsidRPr="007F756D" w:rsidRDefault="002B03A0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50%</w:t>
            </w:r>
          </w:p>
        </w:tc>
      </w:tr>
      <w:tr w:rsidR="002B03A0" w:rsidRPr="007F756D" w:rsidTr="001074A9">
        <w:tc>
          <w:tcPr>
            <w:tcW w:w="8647" w:type="dxa"/>
          </w:tcPr>
          <w:p w:rsidR="002B03A0" w:rsidRPr="007F756D" w:rsidRDefault="002B03A0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Другое</w:t>
            </w:r>
          </w:p>
        </w:tc>
        <w:tc>
          <w:tcPr>
            <w:tcW w:w="1843" w:type="dxa"/>
          </w:tcPr>
          <w:p w:rsidR="002B03A0" w:rsidRPr="007F756D" w:rsidRDefault="002B03A0" w:rsidP="007F756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56D">
              <w:rPr>
                <w:rFonts w:ascii="Times New Roman" w:hAnsi="Times New Roman" w:cs="Times New Roman"/>
                <w:sz w:val="28"/>
              </w:rPr>
              <w:t>41,6%</w:t>
            </w:r>
          </w:p>
        </w:tc>
      </w:tr>
    </w:tbl>
    <w:p w:rsidR="001074A9" w:rsidRDefault="001074A9" w:rsidP="007F756D">
      <w:pPr>
        <w:jc w:val="both"/>
        <w:rPr>
          <w:rFonts w:ascii="Times New Roman" w:hAnsi="Times New Roman" w:cs="Times New Roman"/>
          <w:sz w:val="28"/>
        </w:rPr>
      </w:pPr>
    </w:p>
    <w:p w:rsidR="00023A54" w:rsidRDefault="00023A54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Не </w:t>
      </w:r>
      <w:proofErr w:type="gramStart"/>
      <w:r>
        <w:rPr>
          <w:rFonts w:ascii="Times New Roman" w:hAnsi="Times New Roman" w:cs="Times New Roman"/>
          <w:sz w:val="28"/>
        </w:rPr>
        <w:t>отчитываются о расходовании</w:t>
      </w:r>
      <w:proofErr w:type="gramEnd"/>
      <w:r>
        <w:rPr>
          <w:rFonts w:ascii="Times New Roman" w:hAnsi="Times New Roman" w:cs="Times New Roman"/>
          <w:sz w:val="28"/>
        </w:rPr>
        <w:t xml:space="preserve"> средств в основном такие компании</w:t>
      </w:r>
      <w:r w:rsidR="008F58E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как</w:t>
      </w:r>
      <w:r w:rsidR="00D47451">
        <w:rPr>
          <w:rFonts w:ascii="Times New Roman" w:hAnsi="Times New Roman" w:cs="Times New Roman"/>
          <w:sz w:val="28"/>
        </w:rPr>
        <w:t xml:space="preserve"> (таблица 4)</w:t>
      </w:r>
      <w:r>
        <w:rPr>
          <w:rFonts w:ascii="Times New Roman" w:hAnsi="Times New Roman" w:cs="Times New Roman"/>
          <w:sz w:val="28"/>
        </w:rPr>
        <w:t xml:space="preserve">: </w:t>
      </w:r>
      <w:r w:rsidR="008F58EE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Засвияжье-1</w:t>
      </w:r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(75% обратившихся отметили данную проблему), ДУК «Железнодорожного района» (100%), ООО «Истоки плюс» (100%).</w:t>
      </w:r>
    </w:p>
    <w:p w:rsidR="00023A54" w:rsidRDefault="00023A54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информируют об изменении тарифов следующие компании</w:t>
      </w:r>
      <w:r w:rsidR="00D47451">
        <w:rPr>
          <w:rFonts w:ascii="Times New Roman" w:hAnsi="Times New Roman" w:cs="Times New Roman"/>
          <w:sz w:val="28"/>
        </w:rPr>
        <w:t xml:space="preserve"> </w:t>
      </w:r>
      <w:r w:rsidR="00D47451" w:rsidRPr="00D47451">
        <w:rPr>
          <w:rFonts w:ascii="Times New Roman" w:hAnsi="Times New Roman" w:cs="Times New Roman"/>
          <w:sz w:val="28"/>
        </w:rPr>
        <w:t>(таблица 4)</w:t>
      </w:r>
      <w:r>
        <w:rPr>
          <w:rFonts w:ascii="Times New Roman" w:hAnsi="Times New Roman" w:cs="Times New Roman"/>
          <w:sz w:val="28"/>
        </w:rPr>
        <w:t xml:space="preserve">: </w:t>
      </w:r>
      <w:r w:rsidR="008F58EE"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Альфаком-У</w:t>
      </w:r>
      <w:proofErr w:type="spellEnd"/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(66,7% обратившихся отметили данную проблему), </w:t>
      </w:r>
      <w:r w:rsidR="008F58EE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Засвияжье-1</w:t>
      </w:r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(66,7%), ДУК Заволжского района (66,7%), </w:t>
      </w:r>
      <w:r w:rsidR="008F58EE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Фундамент</w:t>
      </w:r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(66,7%), ООО «ЖЭК» (100%).</w:t>
      </w:r>
    </w:p>
    <w:p w:rsidR="00023A54" w:rsidRDefault="00023A54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реагируют на жалобы и обращения компании</w:t>
      </w:r>
      <w:r w:rsidR="00D47451">
        <w:rPr>
          <w:rFonts w:ascii="Times New Roman" w:hAnsi="Times New Roman" w:cs="Times New Roman"/>
          <w:sz w:val="28"/>
        </w:rPr>
        <w:t xml:space="preserve"> </w:t>
      </w:r>
      <w:r w:rsidR="00D47451" w:rsidRPr="00D47451">
        <w:rPr>
          <w:rFonts w:ascii="Times New Roman" w:hAnsi="Times New Roman" w:cs="Times New Roman"/>
          <w:sz w:val="28"/>
        </w:rPr>
        <w:t>(таблица 4)</w:t>
      </w:r>
      <w:r>
        <w:rPr>
          <w:rFonts w:ascii="Times New Roman" w:hAnsi="Times New Roman" w:cs="Times New Roman"/>
          <w:sz w:val="28"/>
        </w:rPr>
        <w:t xml:space="preserve">: </w:t>
      </w:r>
      <w:r w:rsidR="008F58EE"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Альфаком-У</w:t>
      </w:r>
      <w:proofErr w:type="spellEnd"/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(91,7% обратившихся отметили данную проблему), </w:t>
      </w:r>
      <w:r w:rsidR="008F58EE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Засвияжье-1</w:t>
      </w:r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(75%), </w:t>
      </w:r>
      <w:r w:rsidR="008F58EE"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Жилстройсервис</w:t>
      </w:r>
      <w:proofErr w:type="spellEnd"/>
      <w:r w:rsidR="008F58E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(75%), ООО «ЦЭТ» (100%).</w:t>
      </w:r>
    </w:p>
    <w:p w:rsidR="00023A54" w:rsidRPr="007F756D" w:rsidRDefault="00023A54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проводят встречи, сходы с жителями такие управляющие компании как</w:t>
      </w:r>
      <w:r w:rsidR="00D47451">
        <w:rPr>
          <w:rFonts w:ascii="Times New Roman" w:hAnsi="Times New Roman" w:cs="Times New Roman"/>
          <w:sz w:val="28"/>
        </w:rPr>
        <w:t xml:space="preserve"> </w:t>
      </w:r>
      <w:r w:rsidR="00D47451" w:rsidRPr="00D47451">
        <w:rPr>
          <w:rFonts w:ascii="Times New Roman" w:hAnsi="Times New Roman" w:cs="Times New Roman"/>
          <w:sz w:val="28"/>
        </w:rPr>
        <w:t>(таблица 4)</w:t>
      </w:r>
      <w:r>
        <w:rPr>
          <w:rFonts w:ascii="Times New Roman" w:hAnsi="Times New Roman" w:cs="Times New Roman"/>
          <w:sz w:val="28"/>
        </w:rPr>
        <w:t xml:space="preserve">: </w:t>
      </w:r>
      <w:r w:rsidR="008F58EE">
        <w:rPr>
          <w:rFonts w:ascii="Times New Roman" w:hAnsi="Times New Roman" w:cs="Times New Roman"/>
          <w:sz w:val="28"/>
        </w:rPr>
        <w:t>«</w:t>
      </w:r>
      <w:proofErr w:type="spellStart"/>
      <w:r w:rsidR="009963B0">
        <w:rPr>
          <w:rFonts w:ascii="Times New Roman" w:hAnsi="Times New Roman" w:cs="Times New Roman"/>
          <w:sz w:val="28"/>
        </w:rPr>
        <w:t>Альфаком-У</w:t>
      </w:r>
      <w:proofErr w:type="spellEnd"/>
      <w:r w:rsidR="008F58EE">
        <w:rPr>
          <w:rFonts w:ascii="Times New Roman" w:hAnsi="Times New Roman" w:cs="Times New Roman"/>
          <w:sz w:val="28"/>
        </w:rPr>
        <w:t>»</w:t>
      </w:r>
      <w:r w:rsidR="009963B0">
        <w:rPr>
          <w:rFonts w:ascii="Times New Roman" w:hAnsi="Times New Roman" w:cs="Times New Roman"/>
          <w:sz w:val="28"/>
        </w:rPr>
        <w:t xml:space="preserve"> (75%), ДУК Железнодорожного района (66,7%), ДУК Заволжского района (66,7%), </w:t>
      </w:r>
      <w:r w:rsidR="008F58EE">
        <w:rPr>
          <w:rFonts w:ascii="Times New Roman" w:hAnsi="Times New Roman" w:cs="Times New Roman"/>
          <w:sz w:val="28"/>
        </w:rPr>
        <w:t>«</w:t>
      </w:r>
      <w:r w:rsidR="009963B0">
        <w:rPr>
          <w:rFonts w:ascii="Times New Roman" w:hAnsi="Times New Roman" w:cs="Times New Roman"/>
          <w:sz w:val="28"/>
        </w:rPr>
        <w:t>Фундамент</w:t>
      </w:r>
      <w:r w:rsidR="008F58EE">
        <w:rPr>
          <w:rFonts w:ascii="Times New Roman" w:hAnsi="Times New Roman" w:cs="Times New Roman"/>
          <w:sz w:val="28"/>
        </w:rPr>
        <w:t>»</w:t>
      </w:r>
      <w:r w:rsidR="009963B0">
        <w:rPr>
          <w:rFonts w:ascii="Times New Roman" w:hAnsi="Times New Roman" w:cs="Times New Roman"/>
          <w:sz w:val="28"/>
        </w:rPr>
        <w:t xml:space="preserve"> (83,3%), ООО «</w:t>
      </w:r>
      <w:proofErr w:type="spellStart"/>
      <w:r w:rsidR="009963B0">
        <w:rPr>
          <w:rFonts w:ascii="Times New Roman" w:hAnsi="Times New Roman" w:cs="Times New Roman"/>
          <w:sz w:val="28"/>
        </w:rPr>
        <w:t>Экспроект</w:t>
      </w:r>
      <w:proofErr w:type="spellEnd"/>
      <w:r w:rsidR="009963B0">
        <w:rPr>
          <w:rFonts w:ascii="Times New Roman" w:hAnsi="Times New Roman" w:cs="Times New Roman"/>
          <w:sz w:val="28"/>
        </w:rPr>
        <w:t xml:space="preserve">» (100%). </w:t>
      </w:r>
    </w:p>
    <w:p w:rsidR="004E5D0B" w:rsidRPr="007F756D" w:rsidRDefault="00D47451" w:rsidP="00D4745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4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2269"/>
        <w:gridCol w:w="1956"/>
        <w:gridCol w:w="1667"/>
        <w:gridCol w:w="1339"/>
        <w:gridCol w:w="1229"/>
        <w:gridCol w:w="1996"/>
      </w:tblGrid>
      <w:tr w:rsidR="00380174" w:rsidTr="00380174">
        <w:tc>
          <w:tcPr>
            <w:tcW w:w="2269" w:type="dxa"/>
          </w:tcPr>
          <w:p w:rsidR="00380174" w:rsidRDefault="00380174" w:rsidP="00D14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380174" w:rsidRDefault="00380174" w:rsidP="00D14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4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компании не </w:t>
            </w:r>
            <w:proofErr w:type="gramStart"/>
            <w:r w:rsidRPr="00380174">
              <w:rPr>
                <w:rFonts w:ascii="Times New Roman" w:hAnsi="Times New Roman" w:cs="Times New Roman"/>
                <w:sz w:val="24"/>
                <w:szCs w:val="24"/>
              </w:rPr>
              <w:t>отчитываются о расходовании</w:t>
            </w:r>
            <w:proofErr w:type="gramEnd"/>
            <w:r w:rsidRPr="00380174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667" w:type="dxa"/>
          </w:tcPr>
          <w:p w:rsidR="00380174" w:rsidRDefault="00380174" w:rsidP="00D14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4">
              <w:rPr>
                <w:rFonts w:ascii="Times New Roman" w:hAnsi="Times New Roman" w:cs="Times New Roman"/>
                <w:sz w:val="24"/>
                <w:szCs w:val="24"/>
              </w:rPr>
              <w:t>Не информируют об изменении тарифов</w:t>
            </w:r>
          </w:p>
        </w:tc>
        <w:tc>
          <w:tcPr>
            <w:tcW w:w="1339" w:type="dxa"/>
          </w:tcPr>
          <w:p w:rsidR="00380174" w:rsidRDefault="00380174" w:rsidP="00D14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4">
              <w:rPr>
                <w:rFonts w:ascii="Times New Roman" w:hAnsi="Times New Roman" w:cs="Times New Roman"/>
                <w:sz w:val="24"/>
                <w:szCs w:val="24"/>
              </w:rPr>
              <w:t>Не реагируют на жалобы и обращения</w:t>
            </w:r>
          </w:p>
        </w:tc>
        <w:tc>
          <w:tcPr>
            <w:tcW w:w="1229" w:type="dxa"/>
          </w:tcPr>
          <w:p w:rsidR="00380174" w:rsidRDefault="00380174" w:rsidP="00D14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4">
              <w:rPr>
                <w:rFonts w:ascii="Times New Roman" w:hAnsi="Times New Roman" w:cs="Times New Roman"/>
                <w:sz w:val="24"/>
                <w:szCs w:val="24"/>
              </w:rPr>
              <w:t>Не проводят встречи, сходы с жителями</w:t>
            </w:r>
          </w:p>
        </w:tc>
        <w:tc>
          <w:tcPr>
            <w:tcW w:w="1996" w:type="dxa"/>
          </w:tcPr>
          <w:p w:rsidR="00380174" w:rsidRDefault="00380174" w:rsidP="00D14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174">
              <w:rPr>
                <w:rFonts w:ascii="Times New Roman" w:hAnsi="Times New Roman" w:cs="Times New Roman"/>
                <w:sz w:val="24"/>
                <w:szCs w:val="24"/>
              </w:rPr>
              <w:t>Не информируют об изменении в законодательстве в области жилищных отношений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4F41">
              <w:rPr>
                <w:rFonts w:ascii="Times New Roman" w:hAnsi="Times New Roman" w:cs="Times New Roman"/>
                <w:sz w:val="24"/>
              </w:rPr>
              <w:t>Альфаком-У</w:t>
            </w:r>
            <w:proofErr w:type="spellEnd"/>
          </w:p>
        </w:tc>
        <w:tc>
          <w:tcPr>
            <w:tcW w:w="1956" w:type="dxa"/>
          </w:tcPr>
          <w:p w:rsidR="00380174" w:rsidRDefault="00380174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339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t>Засвияжье-1</w:t>
            </w:r>
          </w:p>
        </w:tc>
        <w:tc>
          <w:tcPr>
            <w:tcW w:w="1956" w:type="dxa"/>
          </w:tcPr>
          <w:p w:rsidR="00380174" w:rsidRDefault="00380174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4F41">
              <w:rPr>
                <w:rFonts w:ascii="Times New Roman" w:hAnsi="Times New Roman" w:cs="Times New Roman"/>
                <w:sz w:val="24"/>
              </w:rPr>
              <w:t>Домоуправляющая</w:t>
            </w:r>
            <w:proofErr w:type="spellEnd"/>
            <w:r w:rsidRPr="003E4F41">
              <w:rPr>
                <w:rFonts w:ascii="Times New Roman" w:hAnsi="Times New Roman" w:cs="Times New Roman"/>
                <w:sz w:val="24"/>
              </w:rPr>
              <w:t xml:space="preserve"> компания Ленинского района</w:t>
            </w:r>
          </w:p>
        </w:tc>
        <w:tc>
          <w:tcPr>
            <w:tcW w:w="1956" w:type="dxa"/>
          </w:tcPr>
          <w:p w:rsidR="00380174" w:rsidRDefault="00380174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339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4F41">
              <w:rPr>
                <w:rFonts w:ascii="Times New Roman" w:hAnsi="Times New Roman" w:cs="Times New Roman"/>
                <w:sz w:val="24"/>
              </w:rPr>
              <w:t>Жилстройсервис</w:t>
            </w:r>
            <w:proofErr w:type="spellEnd"/>
          </w:p>
        </w:tc>
        <w:tc>
          <w:tcPr>
            <w:tcW w:w="1956" w:type="dxa"/>
          </w:tcPr>
          <w:p w:rsidR="00380174" w:rsidRDefault="00380174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29" w:type="dxa"/>
          </w:tcPr>
          <w:p w:rsidR="00380174" w:rsidRDefault="00380174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380174" w:rsidRDefault="00380174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4F41">
              <w:rPr>
                <w:rFonts w:ascii="Times New Roman" w:hAnsi="Times New Roman" w:cs="Times New Roman"/>
                <w:sz w:val="24"/>
              </w:rPr>
              <w:t>Домоуправляющая</w:t>
            </w:r>
            <w:proofErr w:type="spellEnd"/>
            <w:r w:rsidRPr="003E4F41">
              <w:rPr>
                <w:rFonts w:ascii="Times New Roman" w:hAnsi="Times New Roman" w:cs="Times New Roman"/>
                <w:sz w:val="24"/>
              </w:rPr>
              <w:t xml:space="preserve"> компания Железнодорожного района</w:t>
            </w:r>
          </w:p>
        </w:tc>
        <w:tc>
          <w:tcPr>
            <w:tcW w:w="1956" w:type="dxa"/>
          </w:tcPr>
          <w:p w:rsidR="00380174" w:rsidRDefault="00380174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1339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4F41">
              <w:rPr>
                <w:rFonts w:ascii="Times New Roman" w:hAnsi="Times New Roman" w:cs="Times New Roman"/>
                <w:sz w:val="24"/>
              </w:rPr>
              <w:t>Домоуправляющая</w:t>
            </w:r>
            <w:proofErr w:type="spellEnd"/>
            <w:r w:rsidRPr="003E4F41">
              <w:rPr>
                <w:rFonts w:ascii="Times New Roman" w:hAnsi="Times New Roman" w:cs="Times New Roman"/>
                <w:sz w:val="24"/>
              </w:rPr>
              <w:t xml:space="preserve"> компания Заволжского района</w:t>
            </w:r>
          </w:p>
        </w:tc>
        <w:tc>
          <w:tcPr>
            <w:tcW w:w="1956" w:type="dxa"/>
          </w:tcPr>
          <w:p w:rsidR="00380174" w:rsidRDefault="00380174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339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="000C2D66">
              <w:rPr>
                <w:rFonts w:ascii="Times New Roman" w:hAnsi="Times New Roman" w:cs="Times New Roman"/>
                <w:sz w:val="24"/>
              </w:rPr>
              <w:t>«</w:t>
            </w:r>
            <w:r w:rsidRPr="003E4F41">
              <w:rPr>
                <w:rFonts w:ascii="Times New Roman" w:hAnsi="Times New Roman" w:cs="Times New Roman"/>
                <w:sz w:val="24"/>
              </w:rPr>
              <w:t>Истоки плюс</w:t>
            </w:r>
            <w:r w:rsidR="000C2D6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56" w:type="dxa"/>
          </w:tcPr>
          <w:p w:rsidR="00380174" w:rsidRDefault="00380174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t>Аметист</w:t>
            </w:r>
          </w:p>
        </w:tc>
        <w:tc>
          <w:tcPr>
            <w:tcW w:w="1956" w:type="dxa"/>
          </w:tcPr>
          <w:p w:rsidR="00380174" w:rsidRDefault="00380174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39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t>ООО «ЖЭК»</w:t>
            </w:r>
          </w:p>
        </w:tc>
        <w:tc>
          <w:tcPr>
            <w:tcW w:w="1956" w:type="dxa"/>
          </w:tcPr>
          <w:p w:rsidR="00380174" w:rsidRDefault="00380174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="000C2D66">
              <w:rPr>
                <w:rFonts w:ascii="Times New Roman" w:hAnsi="Times New Roman" w:cs="Times New Roman"/>
                <w:sz w:val="24"/>
              </w:rPr>
              <w:t>«</w:t>
            </w:r>
            <w:r w:rsidRPr="003E4F41">
              <w:rPr>
                <w:rFonts w:ascii="Times New Roman" w:hAnsi="Times New Roman" w:cs="Times New Roman"/>
                <w:sz w:val="24"/>
              </w:rPr>
              <w:t>РЭС</w:t>
            </w:r>
            <w:r w:rsidR="000C2D6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56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="000C2D66">
              <w:rPr>
                <w:rFonts w:ascii="Times New Roman" w:hAnsi="Times New Roman" w:cs="Times New Roman"/>
                <w:sz w:val="24"/>
              </w:rPr>
              <w:t>«</w:t>
            </w:r>
            <w:r w:rsidRPr="003E4F41">
              <w:rPr>
                <w:rFonts w:ascii="Times New Roman" w:hAnsi="Times New Roman" w:cs="Times New Roman"/>
                <w:sz w:val="24"/>
              </w:rPr>
              <w:t>ЦЭТ</w:t>
            </w:r>
            <w:r w:rsidR="000C2D6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56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lastRenderedPageBreak/>
              <w:t xml:space="preserve">ООО </w:t>
            </w:r>
            <w:r w:rsidR="000C2D66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3E4F41">
              <w:rPr>
                <w:rFonts w:ascii="Times New Roman" w:hAnsi="Times New Roman" w:cs="Times New Roman"/>
                <w:sz w:val="24"/>
              </w:rPr>
              <w:t>Экспроект</w:t>
            </w:r>
            <w:proofErr w:type="spellEnd"/>
            <w:r w:rsidR="000C2D6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56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="000C2D66">
              <w:rPr>
                <w:rFonts w:ascii="Times New Roman" w:hAnsi="Times New Roman" w:cs="Times New Roman"/>
                <w:sz w:val="24"/>
              </w:rPr>
              <w:t>«</w:t>
            </w:r>
            <w:r w:rsidRPr="003E4F41">
              <w:rPr>
                <w:rFonts w:ascii="Times New Roman" w:hAnsi="Times New Roman" w:cs="Times New Roman"/>
                <w:sz w:val="24"/>
              </w:rPr>
              <w:t>Южная</w:t>
            </w:r>
            <w:r w:rsidR="000C2D6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56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t xml:space="preserve">ТСЖ </w:t>
            </w:r>
            <w:r w:rsidR="000C2D66">
              <w:rPr>
                <w:rFonts w:ascii="Times New Roman" w:hAnsi="Times New Roman" w:cs="Times New Roman"/>
                <w:sz w:val="24"/>
              </w:rPr>
              <w:t>«</w:t>
            </w:r>
            <w:r w:rsidRPr="003E4F41">
              <w:rPr>
                <w:rFonts w:ascii="Times New Roman" w:hAnsi="Times New Roman" w:cs="Times New Roman"/>
                <w:sz w:val="24"/>
              </w:rPr>
              <w:t>Вектор</w:t>
            </w:r>
            <w:r w:rsidR="000C2D6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56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t xml:space="preserve">ТСЖ </w:t>
            </w:r>
            <w:r w:rsidR="000C2D66">
              <w:rPr>
                <w:rFonts w:ascii="Times New Roman" w:hAnsi="Times New Roman" w:cs="Times New Roman"/>
                <w:sz w:val="24"/>
              </w:rPr>
              <w:t>«</w:t>
            </w:r>
            <w:r w:rsidRPr="003E4F41">
              <w:rPr>
                <w:rFonts w:ascii="Times New Roman" w:hAnsi="Times New Roman" w:cs="Times New Roman"/>
                <w:sz w:val="24"/>
              </w:rPr>
              <w:t>Левобережное</w:t>
            </w:r>
            <w:r w:rsidR="000C2D6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56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t xml:space="preserve">ТСЖ </w:t>
            </w:r>
            <w:r w:rsidR="000C2D66">
              <w:rPr>
                <w:rFonts w:ascii="Times New Roman" w:hAnsi="Times New Roman" w:cs="Times New Roman"/>
                <w:sz w:val="24"/>
              </w:rPr>
              <w:t>«</w:t>
            </w:r>
            <w:r w:rsidRPr="003E4F41">
              <w:rPr>
                <w:rFonts w:ascii="Times New Roman" w:hAnsi="Times New Roman" w:cs="Times New Roman"/>
                <w:sz w:val="24"/>
              </w:rPr>
              <w:t>Навигатор</w:t>
            </w:r>
            <w:r w:rsidR="000C2D6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56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t>Фундамент</w:t>
            </w:r>
          </w:p>
        </w:tc>
        <w:tc>
          <w:tcPr>
            <w:tcW w:w="1956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0174" w:rsidTr="00380174">
        <w:tc>
          <w:tcPr>
            <w:tcW w:w="2269" w:type="dxa"/>
          </w:tcPr>
          <w:p w:rsidR="00380174" w:rsidRPr="003E4F41" w:rsidRDefault="00380174" w:rsidP="00380174">
            <w:pPr>
              <w:rPr>
                <w:rFonts w:ascii="Times New Roman" w:hAnsi="Times New Roman" w:cs="Times New Roman"/>
                <w:sz w:val="24"/>
              </w:rPr>
            </w:pPr>
            <w:r w:rsidRPr="003E4F41">
              <w:rPr>
                <w:rFonts w:ascii="Times New Roman" w:hAnsi="Times New Roman" w:cs="Times New Roman"/>
                <w:sz w:val="24"/>
              </w:rPr>
              <w:t>Управдом</w:t>
            </w:r>
          </w:p>
        </w:tc>
        <w:tc>
          <w:tcPr>
            <w:tcW w:w="1956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67" w:type="dxa"/>
          </w:tcPr>
          <w:p w:rsidR="00380174" w:rsidRDefault="00CA363E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3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29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96" w:type="dxa"/>
          </w:tcPr>
          <w:p w:rsidR="00380174" w:rsidRDefault="00583929" w:rsidP="00583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D143AE" w:rsidRPr="00D143AE" w:rsidRDefault="00D143AE" w:rsidP="00D143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47451" w:rsidRPr="007F756D" w:rsidRDefault="008F58EE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разделе «другое»</w:t>
      </w:r>
      <w:r w:rsidR="00D47451" w:rsidRPr="007F75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респонденты </w:t>
      </w:r>
      <w:r w:rsidR="00D47451" w:rsidRPr="007F756D">
        <w:rPr>
          <w:rFonts w:ascii="Times New Roman" w:hAnsi="Times New Roman" w:cs="Times New Roman"/>
          <w:sz w:val="28"/>
        </w:rPr>
        <w:t>отмечали следующие проблемы:</w:t>
      </w:r>
    </w:p>
    <w:p w:rsidR="00D47451" w:rsidRPr="007F756D" w:rsidRDefault="008F58EE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</w:t>
      </w:r>
      <w:r w:rsidR="00D47451" w:rsidRPr="007F756D">
        <w:rPr>
          <w:rFonts w:ascii="Times New Roman" w:hAnsi="Times New Roman" w:cs="Times New Roman"/>
          <w:sz w:val="28"/>
        </w:rPr>
        <w:t>авышенная стоимость горячей воды (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="00D47451" w:rsidRPr="007F756D">
        <w:rPr>
          <w:rFonts w:ascii="Times New Roman" w:hAnsi="Times New Roman" w:cs="Times New Roman"/>
          <w:sz w:val="28"/>
        </w:rPr>
        <w:t>Альфаком-У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D47451" w:rsidRPr="007F756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D47451" w:rsidRPr="007F756D" w:rsidRDefault="008F58EE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</w:t>
      </w:r>
      <w:r w:rsidR="00D47451" w:rsidRPr="007F756D">
        <w:rPr>
          <w:rFonts w:ascii="Times New Roman" w:hAnsi="Times New Roman" w:cs="Times New Roman"/>
          <w:sz w:val="28"/>
        </w:rPr>
        <w:t>ом не обслуживается должным образом: нет ремонта, не вывозится мусор и т.п. (</w:t>
      </w:r>
      <w:r>
        <w:rPr>
          <w:rFonts w:ascii="Times New Roman" w:hAnsi="Times New Roman" w:cs="Times New Roman"/>
          <w:sz w:val="28"/>
        </w:rPr>
        <w:t>«</w:t>
      </w:r>
      <w:r w:rsidR="00D47451" w:rsidRPr="007F756D">
        <w:rPr>
          <w:rFonts w:ascii="Times New Roman" w:hAnsi="Times New Roman" w:cs="Times New Roman"/>
          <w:sz w:val="28"/>
        </w:rPr>
        <w:t>Засвияжье-1</w:t>
      </w:r>
      <w:r>
        <w:rPr>
          <w:rFonts w:ascii="Times New Roman" w:hAnsi="Times New Roman" w:cs="Times New Roman"/>
          <w:sz w:val="28"/>
        </w:rPr>
        <w:t>»</w:t>
      </w:r>
      <w:r w:rsidR="00D47451" w:rsidRPr="007F756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«</w:t>
      </w:r>
      <w:r w:rsidR="00D47451" w:rsidRPr="007F756D">
        <w:rPr>
          <w:rFonts w:ascii="Times New Roman" w:hAnsi="Times New Roman" w:cs="Times New Roman"/>
          <w:sz w:val="28"/>
        </w:rPr>
        <w:t>Фундамент</w:t>
      </w:r>
      <w:r>
        <w:rPr>
          <w:rFonts w:ascii="Times New Roman" w:hAnsi="Times New Roman" w:cs="Times New Roman"/>
          <w:sz w:val="28"/>
        </w:rPr>
        <w:t>»</w:t>
      </w:r>
      <w:r w:rsidR="00D47451" w:rsidRPr="007F756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D47451" w:rsidRPr="007F756D" w:rsidRDefault="00D47451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>- не благоустроен двор, подъезд (</w:t>
      </w:r>
      <w:r w:rsidR="008F58EE">
        <w:rPr>
          <w:rFonts w:ascii="Times New Roman" w:hAnsi="Times New Roman" w:cs="Times New Roman"/>
          <w:sz w:val="28"/>
        </w:rPr>
        <w:t>«</w:t>
      </w:r>
      <w:proofErr w:type="spellStart"/>
      <w:r w:rsidRPr="007F756D">
        <w:rPr>
          <w:rFonts w:ascii="Times New Roman" w:hAnsi="Times New Roman" w:cs="Times New Roman"/>
          <w:sz w:val="28"/>
        </w:rPr>
        <w:t>Альфаком-У</w:t>
      </w:r>
      <w:proofErr w:type="spellEnd"/>
      <w:r w:rsidR="008F58EE">
        <w:rPr>
          <w:rFonts w:ascii="Times New Roman" w:hAnsi="Times New Roman" w:cs="Times New Roman"/>
          <w:sz w:val="28"/>
        </w:rPr>
        <w:t>»</w:t>
      </w:r>
      <w:r w:rsidRPr="007F756D">
        <w:rPr>
          <w:rFonts w:ascii="Times New Roman" w:hAnsi="Times New Roman" w:cs="Times New Roman"/>
          <w:sz w:val="28"/>
        </w:rPr>
        <w:t>)</w:t>
      </w:r>
      <w:r w:rsidR="008F58EE">
        <w:rPr>
          <w:rFonts w:ascii="Times New Roman" w:hAnsi="Times New Roman" w:cs="Times New Roman"/>
          <w:sz w:val="28"/>
        </w:rPr>
        <w:t>;</w:t>
      </w:r>
    </w:p>
    <w:p w:rsidR="00D47451" w:rsidRPr="007F756D" w:rsidRDefault="00D47451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>- грубое отношение к собственникам, работники компании не отвечают по телефону, сложно вызвать специалиста для составления акта об отсутствии оплачиваемых услуг ЖКХ (</w:t>
      </w:r>
      <w:r w:rsidR="008F58EE">
        <w:rPr>
          <w:rFonts w:ascii="Times New Roman" w:hAnsi="Times New Roman" w:cs="Times New Roman"/>
          <w:sz w:val="28"/>
        </w:rPr>
        <w:t>«</w:t>
      </w:r>
      <w:r w:rsidRPr="007F756D">
        <w:rPr>
          <w:rFonts w:ascii="Times New Roman" w:hAnsi="Times New Roman" w:cs="Times New Roman"/>
          <w:sz w:val="28"/>
        </w:rPr>
        <w:t>Засвияжье-1</w:t>
      </w:r>
      <w:r w:rsidR="008F58EE">
        <w:rPr>
          <w:rFonts w:ascii="Times New Roman" w:hAnsi="Times New Roman" w:cs="Times New Roman"/>
          <w:sz w:val="28"/>
        </w:rPr>
        <w:t>»</w:t>
      </w:r>
      <w:r w:rsidRPr="007F756D">
        <w:rPr>
          <w:rFonts w:ascii="Times New Roman" w:hAnsi="Times New Roman" w:cs="Times New Roman"/>
          <w:sz w:val="28"/>
        </w:rPr>
        <w:t>, ТСЖ «На</w:t>
      </w:r>
      <w:r w:rsidR="008F58EE">
        <w:rPr>
          <w:rFonts w:ascii="Times New Roman" w:hAnsi="Times New Roman" w:cs="Times New Roman"/>
          <w:sz w:val="28"/>
        </w:rPr>
        <w:t>вигатор», ДУК Ленинского района</w:t>
      </w:r>
      <w:r w:rsidRPr="007F756D">
        <w:rPr>
          <w:rFonts w:ascii="Times New Roman" w:hAnsi="Times New Roman" w:cs="Times New Roman"/>
          <w:sz w:val="28"/>
        </w:rPr>
        <w:t>)</w:t>
      </w:r>
      <w:r w:rsidR="008F58EE">
        <w:rPr>
          <w:rFonts w:ascii="Times New Roman" w:hAnsi="Times New Roman" w:cs="Times New Roman"/>
          <w:sz w:val="28"/>
        </w:rPr>
        <w:t>;</w:t>
      </w:r>
    </w:p>
    <w:p w:rsidR="00D47451" w:rsidRPr="007F756D" w:rsidRDefault="008F58EE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нет обратной связи на сайте</w:t>
      </w:r>
      <w:r w:rsidR="00D47451" w:rsidRPr="007F756D">
        <w:rPr>
          <w:rFonts w:ascii="Times New Roman" w:hAnsi="Times New Roman" w:cs="Times New Roman"/>
          <w:sz w:val="28"/>
        </w:rPr>
        <w:t xml:space="preserve">, отсутствует возможность оплаты услуг через сайт (ДУК Железнодорожного района, ТСЖ </w:t>
      </w:r>
      <w:r>
        <w:rPr>
          <w:rFonts w:ascii="Times New Roman" w:hAnsi="Times New Roman" w:cs="Times New Roman"/>
          <w:sz w:val="28"/>
        </w:rPr>
        <w:t>«</w:t>
      </w:r>
      <w:r w:rsidR="00D47451" w:rsidRPr="007F756D">
        <w:rPr>
          <w:rFonts w:ascii="Times New Roman" w:hAnsi="Times New Roman" w:cs="Times New Roman"/>
          <w:sz w:val="28"/>
        </w:rPr>
        <w:t>Левобережное</w:t>
      </w:r>
      <w:r>
        <w:rPr>
          <w:rFonts w:ascii="Times New Roman" w:hAnsi="Times New Roman" w:cs="Times New Roman"/>
          <w:sz w:val="28"/>
        </w:rPr>
        <w:t>»</w:t>
      </w:r>
      <w:r w:rsidR="00D47451" w:rsidRPr="007F756D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D47451" w:rsidRPr="007F756D" w:rsidRDefault="00D47451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>- управляющая компания н</w:t>
      </w:r>
      <w:r w:rsidR="008F58EE">
        <w:rPr>
          <w:rFonts w:ascii="Times New Roman" w:hAnsi="Times New Roman" w:cs="Times New Roman"/>
          <w:sz w:val="28"/>
        </w:rPr>
        <w:t>е выполняет требования договора</w:t>
      </w:r>
      <w:r w:rsidRPr="007F756D">
        <w:rPr>
          <w:rFonts w:ascii="Times New Roman" w:hAnsi="Times New Roman" w:cs="Times New Roman"/>
          <w:sz w:val="28"/>
        </w:rPr>
        <w:t xml:space="preserve"> (ДУК Ленинского района, ДУК Заволжского района)</w:t>
      </w:r>
      <w:r w:rsidR="008F58EE">
        <w:rPr>
          <w:rFonts w:ascii="Times New Roman" w:hAnsi="Times New Roman" w:cs="Times New Roman"/>
          <w:sz w:val="28"/>
        </w:rPr>
        <w:t>;</w:t>
      </w:r>
    </w:p>
    <w:p w:rsidR="00D47451" w:rsidRPr="007F756D" w:rsidRDefault="00D47451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>- поверхностные отчеты управляющей компании (</w:t>
      </w:r>
      <w:r w:rsidR="008F58EE">
        <w:rPr>
          <w:rFonts w:ascii="Times New Roman" w:hAnsi="Times New Roman" w:cs="Times New Roman"/>
          <w:sz w:val="28"/>
        </w:rPr>
        <w:t>«</w:t>
      </w:r>
      <w:r w:rsidRPr="007F756D">
        <w:rPr>
          <w:rFonts w:ascii="Times New Roman" w:hAnsi="Times New Roman" w:cs="Times New Roman"/>
          <w:sz w:val="28"/>
        </w:rPr>
        <w:t>Аметист</w:t>
      </w:r>
      <w:r w:rsidR="008F58EE">
        <w:rPr>
          <w:rFonts w:ascii="Times New Roman" w:hAnsi="Times New Roman" w:cs="Times New Roman"/>
          <w:sz w:val="28"/>
        </w:rPr>
        <w:t>»</w:t>
      </w:r>
      <w:r w:rsidRPr="007F756D">
        <w:rPr>
          <w:rFonts w:ascii="Times New Roman" w:hAnsi="Times New Roman" w:cs="Times New Roman"/>
          <w:sz w:val="28"/>
        </w:rPr>
        <w:t>)</w:t>
      </w:r>
      <w:r w:rsidR="008F58EE">
        <w:rPr>
          <w:rFonts w:ascii="Times New Roman" w:hAnsi="Times New Roman" w:cs="Times New Roman"/>
          <w:sz w:val="28"/>
        </w:rPr>
        <w:t>;</w:t>
      </w:r>
    </w:p>
    <w:p w:rsidR="00D47451" w:rsidRPr="007F756D" w:rsidRDefault="00D47451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>- управляющая компания принимает решения о благоустройстве без учета желания собственников (ООО «Истоки плюс»)</w:t>
      </w:r>
      <w:r w:rsidR="008F58EE">
        <w:rPr>
          <w:rFonts w:ascii="Times New Roman" w:hAnsi="Times New Roman" w:cs="Times New Roman"/>
          <w:sz w:val="28"/>
        </w:rPr>
        <w:t>;</w:t>
      </w:r>
    </w:p>
    <w:p w:rsidR="00D31666" w:rsidRPr="008F58EE" w:rsidRDefault="00D47451" w:rsidP="008F58E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F756D">
        <w:rPr>
          <w:rFonts w:ascii="Times New Roman" w:hAnsi="Times New Roman" w:cs="Times New Roman"/>
          <w:sz w:val="28"/>
        </w:rPr>
        <w:t>- управляющая компания фальсифицирует итоги голосования жильцов (</w:t>
      </w:r>
      <w:r w:rsidR="008F58EE">
        <w:rPr>
          <w:rFonts w:ascii="Times New Roman" w:hAnsi="Times New Roman" w:cs="Times New Roman"/>
          <w:sz w:val="28"/>
        </w:rPr>
        <w:t>«</w:t>
      </w:r>
      <w:r w:rsidRPr="007F756D">
        <w:rPr>
          <w:rFonts w:ascii="Times New Roman" w:hAnsi="Times New Roman" w:cs="Times New Roman"/>
          <w:sz w:val="28"/>
        </w:rPr>
        <w:t>Аметист</w:t>
      </w:r>
      <w:r w:rsidR="008F58EE">
        <w:rPr>
          <w:rFonts w:ascii="Times New Roman" w:hAnsi="Times New Roman" w:cs="Times New Roman"/>
          <w:sz w:val="28"/>
        </w:rPr>
        <w:t>»</w:t>
      </w:r>
      <w:r w:rsidRPr="007F756D">
        <w:rPr>
          <w:rFonts w:ascii="Times New Roman" w:hAnsi="Times New Roman" w:cs="Times New Roman"/>
          <w:sz w:val="28"/>
        </w:rPr>
        <w:t>)</w:t>
      </w:r>
      <w:r w:rsidR="003E4F41">
        <w:rPr>
          <w:rFonts w:ascii="Times New Roman" w:hAnsi="Times New Roman" w:cs="Times New Roman"/>
          <w:sz w:val="28"/>
        </w:rPr>
        <w:t>.</w:t>
      </w:r>
    </w:p>
    <w:sectPr w:rsidR="00D31666" w:rsidRPr="008F58EE" w:rsidSect="009A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031B"/>
    <w:rsid w:val="000028AB"/>
    <w:rsid w:val="00006302"/>
    <w:rsid w:val="000073E5"/>
    <w:rsid w:val="00011D9F"/>
    <w:rsid w:val="00014653"/>
    <w:rsid w:val="00022675"/>
    <w:rsid w:val="00023A54"/>
    <w:rsid w:val="00024547"/>
    <w:rsid w:val="00024ADD"/>
    <w:rsid w:val="00024C15"/>
    <w:rsid w:val="00025D4A"/>
    <w:rsid w:val="000320F8"/>
    <w:rsid w:val="000449F9"/>
    <w:rsid w:val="000465A4"/>
    <w:rsid w:val="00054700"/>
    <w:rsid w:val="0006426A"/>
    <w:rsid w:val="00064B31"/>
    <w:rsid w:val="000705F1"/>
    <w:rsid w:val="0007330E"/>
    <w:rsid w:val="00076E1E"/>
    <w:rsid w:val="000835DF"/>
    <w:rsid w:val="000852BC"/>
    <w:rsid w:val="00087F6A"/>
    <w:rsid w:val="000928B9"/>
    <w:rsid w:val="000C291A"/>
    <w:rsid w:val="000C2D66"/>
    <w:rsid w:val="000C2E89"/>
    <w:rsid w:val="000C62A8"/>
    <w:rsid w:val="000C7921"/>
    <w:rsid w:val="000E15D7"/>
    <w:rsid w:val="000E17C6"/>
    <w:rsid w:val="000E6894"/>
    <w:rsid w:val="000F06C7"/>
    <w:rsid w:val="00101A26"/>
    <w:rsid w:val="00104932"/>
    <w:rsid w:val="001074A9"/>
    <w:rsid w:val="00115B72"/>
    <w:rsid w:val="00127103"/>
    <w:rsid w:val="00127C7B"/>
    <w:rsid w:val="00132EA1"/>
    <w:rsid w:val="00136EFC"/>
    <w:rsid w:val="00137CB0"/>
    <w:rsid w:val="00146062"/>
    <w:rsid w:val="001519B0"/>
    <w:rsid w:val="00153A18"/>
    <w:rsid w:val="00153DDB"/>
    <w:rsid w:val="001546F5"/>
    <w:rsid w:val="00157882"/>
    <w:rsid w:val="00160CF8"/>
    <w:rsid w:val="0016470A"/>
    <w:rsid w:val="00170192"/>
    <w:rsid w:val="00172016"/>
    <w:rsid w:val="00174EA6"/>
    <w:rsid w:val="001770E6"/>
    <w:rsid w:val="00180EEA"/>
    <w:rsid w:val="00190186"/>
    <w:rsid w:val="001A0900"/>
    <w:rsid w:val="001A492B"/>
    <w:rsid w:val="001B0037"/>
    <w:rsid w:val="001C5219"/>
    <w:rsid w:val="001C7AC3"/>
    <w:rsid w:val="001D0272"/>
    <w:rsid w:val="001D7C19"/>
    <w:rsid w:val="001E140A"/>
    <w:rsid w:val="001E6CC6"/>
    <w:rsid w:val="001E78A2"/>
    <w:rsid w:val="001F02EA"/>
    <w:rsid w:val="001F3DC0"/>
    <w:rsid w:val="001F6946"/>
    <w:rsid w:val="00204032"/>
    <w:rsid w:val="00221166"/>
    <w:rsid w:val="00223FAF"/>
    <w:rsid w:val="00242998"/>
    <w:rsid w:val="002479FE"/>
    <w:rsid w:val="00251719"/>
    <w:rsid w:val="00277B1A"/>
    <w:rsid w:val="0028031B"/>
    <w:rsid w:val="00282FF7"/>
    <w:rsid w:val="00285123"/>
    <w:rsid w:val="002860CC"/>
    <w:rsid w:val="002862AE"/>
    <w:rsid w:val="002A45F5"/>
    <w:rsid w:val="002B03A0"/>
    <w:rsid w:val="002B0743"/>
    <w:rsid w:val="002B298E"/>
    <w:rsid w:val="002B6E34"/>
    <w:rsid w:val="002E5BA3"/>
    <w:rsid w:val="002F5078"/>
    <w:rsid w:val="002F7A57"/>
    <w:rsid w:val="003051D6"/>
    <w:rsid w:val="003100C9"/>
    <w:rsid w:val="00310445"/>
    <w:rsid w:val="00330969"/>
    <w:rsid w:val="003352C0"/>
    <w:rsid w:val="0034223C"/>
    <w:rsid w:val="0034440C"/>
    <w:rsid w:val="003445D5"/>
    <w:rsid w:val="003523E5"/>
    <w:rsid w:val="0035573E"/>
    <w:rsid w:val="00356352"/>
    <w:rsid w:val="00360E87"/>
    <w:rsid w:val="0036299A"/>
    <w:rsid w:val="0037023A"/>
    <w:rsid w:val="00372E6A"/>
    <w:rsid w:val="003736A0"/>
    <w:rsid w:val="00380174"/>
    <w:rsid w:val="00380D43"/>
    <w:rsid w:val="00384789"/>
    <w:rsid w:val="00397A62"/>
    <w:rsid w:val="003A541B"/>
    <w:rsid w:val="003A5D3E"/>
    <w:rsid w:val="003B5D02"/>
    <w:rsid w:val="003B7613"/>
    <w:rsid w:val="003D63DF"/>
    <w:rsid w:val="003E4F41"/>
    <w:rsid w:val="003E6EA2"/>
    <w:rsid w:val="003F063A"/>
    <w:rsid w:val="003F2BEC"/>
    <w:rsid w:val="003F588D"/>
    <w:rsid w:val="0040200C"/>
    <w:rsid w:val="004040D6"/>
    <w:rsid w:val="0040439D"/>
    <w:rsid w:val="004045E2"/>
    <w:rsid w:val="00412D8C"/>
    <w:rsid w:val="004142FB"/>
    <w:rsid w:val="0042624C"/>
    <w:rsid w:val="004349B7"/>
    <w:rsid w:val="00446815"/>
    <w:rsid w:val="004479C4"/>
    <w:rsid w:val="00453A94"/>
    <w:rsid w:val="00454139"/>
    <w:rsid w:val="00457134"/>
    <w:rsid w:val="0045744B"/>
    <w:rsid w:val="00457BB9"/>
    <w:rsid w:val="004630DC"/>
    <w:rsid w:val="00463256"/>
    <w:rsid w:val="00463EC7"/>
    <w:rsid w:val="00464CC9"/>
    <w:rsid w:val="00465C36"/>
    <w:rsid w:val="00465DD2"/>
    <w:rsid w:val="00473A05"/>
    <w:rsid w:val="0048534A"/>
    <w:rsid w:val="00485362"/>
    <w:rsid w:val="004964E4"/>
    <w:rsid w:val="00497580"/>
    <w:rsid w:val="00497A70"/>
    <w:rsid w:val="004A0E20"/>
    <w:rsid w:val="004A4A59"/>
    <w:rsid w:val="004B4861"/>
    <w:rsid w:val="004D0971"/>
    <w:rsid w:val="004D45F8"/>
    <w:rsid w:val="004E5D0B"/>
    <w:rsid w:val="004E622D"/>
    <w:rsid w:val="004F116F"/>
    <w:rsid w:val="004F4524"/>
    <w:rsid w:val="00501657"/>
    <w:rsid w:val="00503165"/>
    <w:rsid w:val="005111D9"/>
    <w:rsid w:val="00520F1D"/>
    <w:rsid w:val="00522CDD"/>
    <w:rsid w:val="0052311A"/>
    <w:rsid w:val="00526CB8"/>
    <w:rsid w:val="00535963"/>
    <w:rsid w:val="005361D4"/>
    <w:rsid w:val="00536222"/>
    <w:rsid w:val="0053731D"/>
    <w:rsid w:val="00541183"/>
    <w:rsid w:val="0054166F"/>
    <w:rsid w:val="00542E1D"/>
    <w:rsid w:val="00542FA5"/>
    <w:rsid w:val="005477B0"/>
    <w:rsid w:val="005553CB"/>
    <w:rsid w:val="00556528"/>
    <w:rsid w:val="005611D6"/>
    <w:rsid w:val="00561E7B"/>
    <w:rsid w:val="005654D0"/>
    <w:rsid w:val="005672FD"/>
    <w:rsid w:val="0057251D"/>
    <w:rsid w:val="0057448B"/>
    <w:rsid w:val="00583929"/>
    <w:rsid w:val="005839F0"/>
    <w:rsid w:val="00583CB2"/>
    <w:rsid w:val="00593B2F"/>
    <w:rsid w:val="005A7D58"/>
    <w:rsid w:val="005B33AF"/>
    <w:rsid w:val="005B7879"/>
    <w:rsid w:val="005C1ECE"/>
    <w:rsid w:val="005D4E88"/>
    <w:rsid w:val="005D51B0"/>
    <w:rsid w:val="005D7274"/>
    <w:rsid w:val="005E1DA3"/>
    <w:rsid w:val="005F120E"/>
    <w:rsid w:val="005F1C17"/>
    <w:rsid w:val="00612324"/>
    <w:rsid w:val="00617DAA"/>
    <w:rsid w:val="00632BA1"/>
    <w:rsid w:val="006360CE"/>
    <w:rsid w:val="00637F3E"/>
    <w:rsid w:val="006413A3"/>
    <w:rsid w:val="0066406C"/>
    <w:rsid w:val="00670794"/>
    <w:rsid w:val="00670F59"/>
    <w:rsid w:val="00671A07"/>
    <w:rsid w:val="00671D26"/>
    <w:rsid w:val="0067509C"/>
    <w:rsid w:val="00676D02"/>
    <w:rsid w:val="00692EEF"/>
    <w:rsid w:val="00696C72"/>
    <w:rsid w:val="006A28FE"/>
    <w:rsid w:val="006A55E5"/>
    <w:rsid w:val="006B2FCF"/>
    <w:rsid w:val="006B4887"/>
    <w:rsid w:val="006C5729"/>
    <w:rsid w:val="006C5DDD"/>
    <w:rsid w:val="006C6224"/>
    <w:rsid w:val="006D4E4C"/>
    <w:rsid w:val="006E5A9E"/>
    <w:rsid w:val="006E673A"/>
    <w:rsid w:val="006F1573"/>
    <w:rsid w:val="006F33F1"/>
    <w:rsid w:val="006F3CD8"/>
    <w:rsid w:val="007038F4"/>
    <w:rsid w:val="007051CF"/>
    <w:rsid w:val="00721D70"/>
    <w:rsid w:val="007230CA"/>
    <w:rsid w:val="00723243"/>
    <w:rsid w:val="007308A2"/>
    <w:rsid w:val="00737BD0"/>
    <w:rsid w:val="007517D5"/>
    <w:rsid w:val="00752E3A"/>
    <w:rsid w:val="00762A8A"/>
    <w:rsid w:val="00764363"/>
    <w:rsid w:val="00766F55"/>
    <w:rsid w:val="00774FD7"/>
    <w:rsid w:val="00775B79"/>
    <w:rsid w:val="00787655"/>
    <w:rsid w:val="007A258E"/>
    <w:rsid w:val="007A324D"/>
    <w:rsid w:val="007A37B9"/>
    <w:rsid w:val="007A4011"/>
    <w:rsid w:val="007A4CD9"/>
    <w:rsid w:val="007A4F5F"/>
    <w:rsid w:val="007B2DCD"/>
    <w:rsid w:val="007B62B2"/>
    <w:rsid w:val="007C0ECD"/>
    <w:rsid w:val="007C1B8F"/>
    <w:rsid w:val="007C364B"/>
    <w:rsid w:val="007C36D1"/>
    <w:rsid w:val="007C76BF"/>
    <w:rsid w:val="007D0541"/>
    <w:rsid w:val="007D0C67"/>
    <w:rsid w:val="007E75F2"/>
    <w:rsid w:val="007F0B71"/>
    <w:rsid w:val="007F1807"/>
    <w:rsid w:val="007F1E5B"/>
    <w:rsid w:val="007F37A1"/>
    <w:rsid w:val="007F5637"/>
    <w:rsid w:val="007F5CA4"/>
    <w:rsid w:val="007F756D"/>
    <w:rsid w:val="008008C7"/>
    <w:rsid w:val="00806C2E"/>
    <w:rsid w:val="00822E0B"/>
    <w:rsid w:val="00826AC7"/>
    <w:rsid w:val="00831704"/>
    <w:rsid w:val="008347B6"/>
    <w:rsid w:val="0084262D"/>
    <w:rsid w:val="008438B2"/>
    <w:rsid w:val="00845BF5"/>
    <w:rsid w:val="00846750"/>
    <w:rsid w:val="008514DD"/>
    <w:rsid w:val="00853B03"/>
    <w:rsid w:val="00865AC2"/>
    <w:rsid w:val="008723E6"/>
    <w:rsid w:val="00884808"/>
    <w:rsid w:val="008867BB"/>
    <w:rsid w:val="00887C62"/>
    <w:rsid w:val="00897C88"/>
    <w:rsid w:val="008A4B76"/>
    <w:rsid w:val="008B26A7"/>
    <w:rsid w:val="008B5744"/>
    <w:rsid w:val="008B5ACF"/>
    <w:rsid w:val="008C032D"/>
    <w:rsid w:val="008C08A9"/>
    <w:rsid w:val="008D6E63"/>
    <w:rsid w:val="008E5B52"/>
    <w:rsid w:val="008E7524"/>
    <w:rsid w:val="008F169D"/>
    <w:rsid w:val="008F58EE"/>
    <w:rsid w:val="00900E12"/>
    <w:rsid w:val="00915B6A"/>
    <w:rsid w:val="0092016E"/>
    <w:rsid w:val="00925124"/>
    <w:rsid w:val="00933FBB"/>
    <w:rsid w:val="00936F30"/>
    <w:rsid w:val="009378CF"/>
    <w:rsid w:val="009450E0"/>
    <w:rsid w:val="009505E4"/>
    <w:rsid w:val="00960C7D"/>
    <w:rsid w:val="009611A8"/>
    <w:rsid w:val="0096781F"/>
    <w:rsid w:val="00976760"/>
    <w:rsid w:val="009803AB"/>
    <w:rsid w:val="00985A20"/>
    <w:rsid w:val="009924D4"/>
    <w:rsid w:val="00995743"/>
    <w:rsid w:val="009963B0"/>
    <w:rsid w:val="009A1469"/>
    <w:rsid w:val="009A2597"/>
    <w:rsid w:val="009A3D3A"/>
    <w:rsid w:val="009A6247"/>
    <w:rsid w:val="009B55DC"/>
    <w:rsid w:val="009D7CEE"/>
    <w:rsid w:val="009E6FC0"/>
    <w:rsid w:val="009E7878"/>
    <w:rsid w:val="009F0C5F"/>
    <w:rsid w:val="009F5F91"/>
    <w:rsid w:val="00A03ED9"/>
    <w:rsid w:val="00A04B64"/>
    <w:rsid w:val="00A07F17"/>
    <w:rsid w:val="00A11146"/>
    <w:rsid w:val="00A42D91"/>
    <w:rsid w:val="00A46C77"/>
    <w:rsid w:val="00A50604"/>
    <w:rsid w:val="00A51AD9"/>
    <w:rsid w:val="00A5282C"/>
    <w:rsid w:val="00A6134E"/>
    <w:rsid w:val="00A70591"/>
    <w:rsid w:val="00A76CEA"/>
    <w:rsid w:val="00A80B67"/>
    <w:rsid w:val="00A93A63"/>
    <w:rsid w:val="00AA0B91"/>
    <w:rsid w:val="00AA7C7C"/>
    <w:rsid w:val="00AB3BD7"/>
    <w:rsid w:val="00AC2F80"/>
    <w:rsid w:val="00AD29CE"/>
    <w:rsid w:val="00AD7DD6"/>
    <w:rsid w:val="00AE2191"/>
    <w:rsid w:val="00AE58B4"/>
    <w:rsid w:val="00AE795E"/>
    <w:rsid w:val="00B02332"/>
    <w:rsid w:val="00B139BD"/>
    <w:rsid w:val="00B144CA"/>
    <w:rsid w:val="00B147D3"/>
    <w:rsid w:val="00B158E1"/>
    <w:rsid w:val="00B16B44"/>
    <w:rsid w:val="00B21C88"/>
    <w:rsid w:val="00B21CD5"/>
    <w:rsid w:val="00B40FA7"/>
    <w:rsid w:val="00B4292A"/>
    <w:rsid w:val="00B47E09"/>
    <w:rsid w:val="00B51BF5"/>
    <w:rsid w:val="00B52C77"/>
    <w:rsid w:val="00B5329D"/>
    <w:rsid w:val="00B54DE9"/>
    <w:rsid w:val="00B57193"/>
    <w:rsid w:val="00B6000F"/>
    <w:rsid w:val="00B65720"/>
    <w:rsid w:val="00B701E4"/>
    <w:rsid w:val="00B7380C"/>
    <w:rsid w:val="00B81859"/>
    <w:rsid w:val="00B851EC"/>
    <w:rsid w:val="00B94C1A"/>
    <w:rsid w:val="00B957E3"/>
    <w:rsid w:val="00B977FE"/>
    <w:rsid w:val="00BA149F"/>
    <w:rsid w:val="00BA5FF9"/>
    <w:rsid w:val="00BA627E"/>
    <w:rsid w:val="00BB6395"/>
    <w:rsid w:val="00BD0AB0"/>
    <w:rsid w:val="00BD791D"/>
    <w:rsid w:val="00BE0DBE"/>
    <w:rsid w:val="00BE1AF5"/>
    <w:rsid w:val="00BE360E"/>
    <w:rsid w:val="00BF04A7"/>
    <w:rsid w:val="00BF3895"/>
    <w:rsid w:val="00C05868"/>
    <w:rsid w:val="00C1559A"/>
    <w:rsid w:val="00C166FB"/>
    <w:rsid w:val="00C24318"/>
    <w:rsid w:val="00C24E62"/>
    <w:rsid w:val="00C42125"/>
    <w:rsid w:val="00C50A67"/>
    <w:rsid w:val="00C51DCE"/>
    <w:rsid w:val="00C56B51"/>
    <w:rsid w:val="00C572BA"/>
    <w:rsid w:val="00C61ACF"/>
    <w:rsid w:val="00C648D1"/>
    <w:rsid w:val="00C70BA3"/>
    <w:rsid w:val="00C748C3"/>
    <w:rsid w:val="00C77101"/>
    <w:rsid w:val="00C8077B"/>
    <w:rsid w:val="00C85724"/>
    <w:rsid w:val="00C93FA0"/>
    <w:rsid w:val="00CA0FA0"/>
    <w:rsid w:val="00CA363E"/>
    <w:rsid w:val="00CA3F05"/>
    <w:rsid w:val="00CA69C7"/>
    <w:rsid w:val="00CB0EEF"/>
    <w:rsid w:val="00CB587F"/>
    <w:rsid w:val="00CB74AF"/>
    <w:rsid w:val="00CC1703"/>
    <w:rsid w:val="00CC25A0"/>
    <w:rsid w:val="00CC53A2"/>
    <w:rsid w:val="00CC5CB5"/>
    <w:rsid w:val="00CC799F"/>
    <w:rsid w:val="00CD2DCC"/>
    <w:rsid w:val="00CE073A"/>
    <w:rsid w:val="00CF5E9E"/>
    <w:rsid w:val="00D0436F"/>
    <w:rsid w:val="00D054B0"/>
    <w:rsid w:val="00D05C16"/>
    <w:rsid w:val="00D143AE"/>
    <w:rsid w:val="00D26A3C"/>
    <w:rsid w:val="00D31666"/>
    <w:rsid w:val="00D334BC"/>
    <w:rsid w:val="00D35412"/>
    <w:rsid w:val="00D408B0"/>
    <w:rsid w:val="00D45D98"/>
    <w:rsid w:val="00D47451"/>
    <w:rsid w:val="00D57733"/>
    <w:rsid w:val="00D623C0"/>
    <w:rsid w:val="00D63AE5"/>
    <w:rsid w:val="00D74C95"/>
    <w:rsid w:val="00D77253"/>
    <w:rsid w:val="00D77C7C"/>
    <w:rsid w:val="00D87990"/>
    <w:rsid w:val="00D960F3"/>
    <w:rsid w:val="00DA58DF"/>
    <w:rsid w:val="00DA6FD9"/>
    <w:rsid w:val="00DC4FCE"/>
    <w:rsid w:val="00DC6860"/>
    <w:rsid w:val="00DD1438"/>
    <w:rsid w:val="00DD2140"/>
    <w:rsid w:val="00DD3C7C"/>
    <w:rsid w:val="00DD657D"/>
    <w:rsid w:val="00DE6F7D"/>
    <w:rsid w:val="00DF22C8"/>
    <w:rsid w:val="00DF3723"/>
    <w:rsid w:val="00DF512B"/>
    <w:rsid w:val="00E10A85"/>
    <w:rsid w:val="00E1458E"/>
    <w:rsid w:val="00E167B2"/>
    <w:rsid w:val="00E21612"/>
    <w:rsid w:val="00E2459A"/>
    <w:rsid w:val="00E268E1"/>
    <w:rsid w:val="00E26B63"/>
    <w:rsid w:val="00E3007E"/>
    <w:rsid w:val="00E31B4E"/>
    <w:rsid w:val="00E31DCC"/>
    <w:rsid w:val="00E349DA"/>
    <w:rsid w:val="00E3764A"/>
    <w:rsid w:val="00E42F3F"/>
    <w:rsid w:val="00E46DFF"/>
    <w:rsid w:val="00E6767A"/>
    <w:rsid w:val="00E75720"/>
    <w:rsid w:val="00E9720B"/>
    <w:rsid w:val="00E97367"/>
    <w:rsid w:val="00EA4307"/>
    <w:rsid w:val="00EA4DF0"/>
    <w:rsid w:val="00EA77E2"/>
    <w:rsid w:val="00EB14D7"/>
    <w:rsid w:val="00EC040B"/>
    <w:rsid w:val="00EC268A"/>
    <w:rsid w:val="00EC6AE3"/>
    <w:rsid w:val="00EE215D"/>
    <w:rsid w:val="00EE46EE"/>
    <w:rsid w:val="00EF56F8"/>
    <w:rsid w:val="00F01C8A"/>
    <w:rsid w:val="00F05E9F"/>
    <w:rsid w:val="00F1051E"/>
    <w:rsid w:val="00F1181B"/>
    <w:rsid w:val="00F209CE"/>
    <w:rsid w:val="00F21AE7"/>
    <w:rsid w:val="00F22E7B"/>
    <w:rsid w:val="00F24326"/>
    <w:rsid w:val="00F2557C"/>
    <w:rsid w:val="00F30889"/>
    <w:rsid w:val="00F3202D"/>
    <w:rsid w:val="00F465BD"/>
    <w:rsid w:val="00F534DC"/>
    <w:rsid w:val="00F53F45"/>
    <w:rsid w:val="00F5426E"/>
    <w:rsid w:val="00F61620"/>
    <w:rsid w:val="00F640CF"/>
    <w:rsid w:val="00F7104A"/>
    <w:rsid w:val="00F72BA0"/>
    <w:rsid w:val="00F82AF4"/>
    <w:rsid w:val="00F95492"/>
    <w:rsid w:val="00F967B0"/>
    <w:rsid w:val="00FA203F"/>
    <w:rsid w:val="00FA34BD"/>
    <w:rsid w:val="00FA362F"/>
    <w:rsid w:val="00FA7F7C"/>
    <w:rsid w:val="00FA7F86"/>
    <w:rsid w:val="00FB0869"/>
    <w:rsid w:val="00FC2ADD"/>
    <w:rsid w:val="00FC7EDA"/>
    <w:rsid w:val="00FD0714"/>
    <w:rsid w:val="00FD0DB5"/>
    <w:rsid w:val="00FD1CF6"/>
    <w:rsid w:val="00FD443C"/>
    <w:rsid w:val="00FE49F2"/>
    <w:rsid w:val="00FE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79EF-A5E3-4BB3-B00F-545E0A36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2012-12-11T07:27:00Z</dcterms:created>
  <dcterms:modified xsi:type="dcterms:W3CDTF">2012-12-17T06:36:00Z</dcterms:modified>
</cp:coreProperties>
</file>